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4AFB6F" w14:textId="19BFD57D" w:rsidR="00536A30" w:rsidRPr="009738EE" w:rsidRDefault="009738EE" w:rsidP="009827FC">
      <w:pPr>
        <w:spacing w:after="0" w:line="240" w:lineRule="auto"/>
        <w:rPr>
          <w:rFonts w:ascii="Trebuchet MS" w:hAnsi="Trebuchet MS" w:cs="Times New Roman"/>
          <w:b/>
          <w:color w:val="002060"/>
          <w:sz w:val="24"/>
          <w:szCs w:val="24"/>
        </w:rPr>
      </w:pPr>
      <w:r w:rsidRPr="009738EE">
        <w:rPr>
          <w:rFonts w:ascii="Trebuchet MS" w:hAnsi="Trebuchet MS" w:cs="Times New Roman"/>
          <w:b/>
          <w:color w:val="002060"/>
          <w:sz w:val="24"/>
          <w:szCs w:val="24"/>
        </w:rPr>
        <w:t>ANEXA 2</w:t>
      </w:r>
    </w:p>
    <w:p w14:paraId="039C9417" w14:textId="2C2F06AD" w:rsidR="00AA1824" w:rsidRPr="009738EE" w:rsidRDefault="009827FC" w:rsidP="00BD5FC8">
      <w:pPr>
        <w:spacing w:after="0" w:line="240" w:lineRule="auto"/>
        <w:jc w:val="both"/>
        <w:rPr>
          <w:rFonts w:ascii="Trebuchet MS" w:hAnsi="Trebuchet MS" w:cs="Times New Roman"/>
          <w:b/>
          <w:color w:val="002060"/>
          <w:sz w:val="24"/>
          <w:szCs w:val="24"/>
        </w:rPr>
      </w:pPr>
      <w:r w:rsidRPr="009738EE">
        <w:rPr>
          <w:rFonts w:ascii="Trebuchet MS" w:hAnsi="Trebuchet MS" w:cs="Times New Roman"/>
          <w:b/>
          <w:color w:val="002060"/>
          <w:sz w:val="24"/>
          <w:szCs w:val="24"/>
        </w:rPr>
        <w:t xml:space="preserve">DEFINIȚIILE INDICATORILOR </w:t>
      </w:r>
    </w:p>
    <w:p w14:paraId="28E9E3C4" w14:textId="77777777" w:rsidR="00536A30" w:rsidRPr="009738EE" w:rsidRDefault="00536A30" w:rsidP="00BD5FC8">
      <w:pPr>
        <w:spacing w:after="0" w:line="240" w:lineRule="auto"/>
        <w:jc w:val="both"/>
        <w:rPr>
          <w:rFonts w:ascii="Trebuchet MS" w:hAnsi="Trebuchet MS" w:cs="Times New Roman"/>
          <w:color w:val="002060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845"/>
        <w:gridCol w:w="1179"/>
        <w:gridCol w:w="5135"/>
        <w:gridCol w:w="6835"/>
      </w:tblGrid>
      <w:tr w:rsidR="00BD5FC8" w:rsidRPr="009738EE" w14:paraId="7EC02188" w14:textId="77777777" w:rsidTr="00412B20">
        <w:tc>
          <w:tcPr>
            <w:tcW w:w="797" w:type="dxa"/>
            <w:shd w:val="clear" w:color="auto" w:fill="auto"/>
          </w:tcPr>
          <w:p w14:paraId="2FD38C87" w14:textId="75BE749A" w:rsidR="00046A51" w:rsidRPr="009738EE" w:rsidRDefault="009827FC" w:rsidP="00BD5FC8">
            <w:pPr>
              <w:jc w:val="both"/>
              <w:rPr>
                <w:rFonts w:ascii="Trebuchet MS" w:hAnsi="Trebuchet MS" w:cs="Times New Roman"/>
                <w:b/>
                <w:color w:val="002060"/>
              </w:rPr>
            </w:pPr>
            <w:r w:rsidRPr="009738EE">
              <w:rPr>
                <w:rFonts w:ascii="Trebuchet MS" w:hAnsi="Trebuchet MS" w:cs="Times New Roman"/>
                <w:b/>
                <w:color w:val="002060"/>
              </w:rPr>
              <w:t>COD</w:t>
            </w:r>
          </w:p>
        </w:tc>
        <w:tc>
          <w:tcPr>
            <w:tcW w:w="1108" w:type="dxa"/>
            <w:shd w:val="clear" w:color="auto" w:fill="auto"/>
          </w:tcPr>
          <w:p w14:paraId="61C2E4F7" w14:textId="6C66FAB8" w:rsidR="00046A51" w:rsidRPr="009738EE" w:rsidRDefault="009827FC" w:rsidP="00BD5FC8">
            <w:pPr>
              <w:jc w:val="both"/>
              <w:rPr>
                <w:rFonts w:ascii="Trebuchet MS" w:hAnsi="Trebuchet MS" w:cs="Times New Roman"/>
                <w:b/>
                <w:color w:val="002060"/>
              </w:rPr>
            </w:pPr>
            <w:r w:rsidRPr="009738EE">
              <w:rPr>
                <w:rFonts w:ascii="Trebuchet MS" w:hAnsi="Trebuchet MS" w:cs="Times New Roman"/>
                <w:b/>
                <w:color w:val="002060"/>
              </w:rPr>
              <w:t>TIP</w:t>
            </w:r>
          </w:p>
        </w:tc>
        <w:tc>
          <w:tcPr>
            <w:tcW w:w="5178" w:type="dxa"/>
            <w:shd w:val="clear" w:color="auto" w:fill="auto"/>
          </w:tcPr>
          <w:p w14:paraId="0CD6D457" w14:textId="25BD09B2" w:rsidR="00046A51" w:rsidRPr="009738EE" w:rsidRDefault="009827FC" w:rsidP="00BD5FC8">
            <w:pPr>
              <w:jc w:val="both"/>
              <w:rPr>
                <w:rFonts w:ascii="Trebuchet MS" w:hAnsi="Trebuchet MS" w:cs="Times New Roman"/>
                <w:b/>
                <w:color w:val="002060"/>
              </w:rPr>
            </w:pPr>
            <w:r w:rsidRPr="009738EE">
              <w:rPr>
                <w:rFonts w:ascii="Trebuchet MS" w:hAnsi="Trebuchet MS" w:cs="Times New Roman"/>
                <w:b/>
                <w:color w:val="002060"/>
              </w:rPr>
              <w:t>DENUMITE INDICATOR</w:t>
            </w:r>
          </w:p>
          <w:p w14:paraId="289CC3B5" w14:textId="77777777" w:rsidR="002532C9" w:rsidRPr="009738EE" w:rsidRDefault="002532C9" w:rsidP="00BD5FC8">
            <w:pPr>
              <w:jc w:val="both"/>
              <w:rPr>
                <w:rFonts w:ascii="Trebuchet MS" w:hAnsi="Trebuchet MS" w:cs="Times New Roman"/>
                <w:b/>
                <w:color w:val="002060"/>
              </w:rPr>
            </w:pPr>
          </w:p>
        </w:tc>
        <w:tc>
          <w:tcPr>
            <w:tcW w:w="6911" w:type="dxa"/>
            <w:shd w:val="clear" w:color="auto" w:fill="auto"/>
          </w:tcPr>
          <w:p w14:paraId="210CAFC7" w14:textId="3AD62F0D" w:rsidR="00046A51" w:rsidRPr="009738EE" w:rsidRDefault="009827FC" w:rsidP="00BD5FC8">
            <w:pPr>
              <w:jc w:val="both"/>
              <w:rPr>
                <w:rFonts w:ascii="Trebuchet MS" w:hAnsi="Trebuchet MS" w:cs="Times New Roman"/>
                <w:b/>
                <w:color w:val="002060"/>
              </w:rPr>
            </w:pPr>
            <w:r w:rsidRPr="009738EE">
              <w:rPr>
                <w:rFonts w:ascii="Trebuchet MS" w:hAnsi="Trebuchet MS" w:cs="Times New Roman"/>
                <w:b/>
                <w:color w:val="002060"/>
              </w:rPr>
              <w:t>DEFINIȚIA INDICATORULUI</w:t>
            </w:r>
          </w:p>
        </w:tc>
      </w:tr>
      <w:tr w:rsidR="00B31DD1" w:rsidRPr="009738EE" w14:paraId="121C8347" w14:textId="77777777" w:rsidTr="00412B20">
        <w:tc>
          <w:tcPr>
            <w:tcW w:w="797" w:type="dxa"/>
            <w:shd w:val="clear" w:color="auto" w:fill="auto"/>
          </w:tcPr>
          <w:p w14:paraId="6E461F18" w14:textId="7600033E" w:rsidR="00B31DD1" w:rsidRPr="009738EE" w:rsidRDefault="00B31DD1" w:rsidP="00BD5FC8">
            <w:pPr>
              <w:jc w:val="both"/>
              <w:rPr>
                <w:rFonts w:ascii="Trebuchet MS" w:hAnsi="Trebuchet MS" w:cs="Times New Roman"/>
                <w:b/>
                <w:color w:val="002060"/>
              </w:rPr>
            </w:pPr>
            <w:r w:rsidRPr="009738EE">
              <w:rPr>
                <w:rFonts w:ascii="Trebuchet MS" w:hAnsi="Trebuchet MS" w:cs="Times New Roman"/>
                <w:b/>
                <w:color w:val="002060"/>
              </w:rPr>
              <w:t>4S116</w:t>
            </w:r>
          </w:p>
        </w:tc>
        <w:tc>
          <w:tcPr>
            <w:tcW w:w="1108" w:type="dxa"/>
            <w:shd w:val="clear" w:color="auto" w:fill="auto"/>
          </w:tcPr>
          <w:p w14:paraId="1323CAFE" w14:textId="2403E48A" w:rsidR="00B31DD1" w:rsidRPr="009738EE" w:rsidRDefault="00B31DD1" w:rsidP="00BD5FC8">
            <w:pPr>
              <w:jc w:val="both"/>
              <w:rPr>
                <w:rFonts w:ascii="Trebuchet MS" w:hAnsi="Trebuchet MS" w:cs="Times New Roman"/>
                <w:b/>
                <w:color w:val="002060"/>
              </w:rPr>
            </w:pPr>
            <w:r w:rsidRPr="009738EE">
              <w:rPr>
                <w:rFonts w:ascii="Trebuchet MS" w:hAnsi="Trebuchet MS" w:cs="Times New Roman"/>
                <w:b/>
                <w:color w:val="002060"/>
              </w:rPr>
              <w:t>Rezultat</w:t>
            </w:r>
          </w:p>
        </w:tc>
        <w:tc>
          <w:tcPr>
            <w:tcW w:w="5178" w:type="dxa"/>
            <w:shd w:val="clear" w:color="auto" w:fill="auto"/>
          </w:tcPr>
          <w:p w14:paraId="5F2F1BB5" w14:textId="210F5976" w:rsidR="00B31DD1" w:rsidRPr="009738EE" w:rsidRDefault="008F46C4" w:rsidP="00646A86">
            <w:pPr>
              <w:jc w:val="both"/>
              <w:rPr>
                <w:rFonts w:ascii="Trebuchet MS" w:hAnsi="Trebuchet MS" w:cs="Times New Roman"/>
                <w:b/>
                <w:color w:val="002060"/>
              </w:rPr>
            </w:pPr>
            <w:r w:rsidRPr="009738EE">
              <w:rPr>
                <w:rFonts w:ascii="Trebuchet MS" w:hAnsi="Trebuchet MS" w:cs="Times New Roman"/>
                <w:b/>
                <w:color w:val="002060"/>
              </w:rPr>
              <w:t>Studenți/Cercetători etc., care își găsesc un loc de muncă, la încetarea calității de participant</w:t>
            </w:r>
          </w:p>
        </w:tc>
        <w:tc>
          <w:tcPr>
            <w:tcW w:w="6911" w:type="dxa"/>
            <w:shd w:val="clear" w:color="auto" w:fill="auto"/>
          </w:tcPr>
          <w:p w14:paraId="4AA766B8" w14:textId="151431AE" w:rsidR="00B31DD1" w:rsidRPr="00792F56" w:rsidRDefault="00646A86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9738EE">
              <w:rPr>
                <w:rFonts w:ascii="Trebuchet MS" w:hAnsi="Trebuchet MS" w:cs="Times New Roman"/>
                <w:b/>
                <w:color w:val="002060"/>
              </w:rPr>
              <w:t xml:space="preserve">Acest indicator </w:t>
            </w:r>
            <w:r w:rsidR="008F46C4" w:rsidRPr="009738EE">
              <w:rPr>
                <w:rFonts w:ascii="Trebuchet MS" w:hAnsi="Trebuchet MS" w:cs="Times New Roman"/>
                <w:b/>
                <w:color w:val="002060"/>
              </w:rPr>
              <w:t xml:space="preserve">reprezintă numărul de </w:t>
            </w:r>
            <w:r w:rsidRPr="009738EE">
              <w:rPr>
                <w:rFonts w:ascii="Trebuchet MS" w:hAnsi="Trebuchet MS" w:cs="Times New Roman"/>
                <w:b/>
                <w:color w:val="002060"/>
              </w:rPr>
              <w:t xml:space="preserve">studenți /cercetători post-doctorat din </w:t>
            </w:r>
            <w:r w:rsidR="001F5D87" w:rsidRPr="009738EE">
              <w:rPr>
                <w:rFonts w:ascii="Trebuchet MS" w:hAnsi="Trebuchet MS" w:cs="Times New Roman"/>
                <w:b/>
                <w:color w:val="002060"/>
              </w:rPr>
              <w:t>învățământul</w:t>
            </w:r>
            <w:r w:rsidRPr="009738EE">
              <w:rPr>
                <w:rFonts w:ascii="Trebuchet MS" w:hAnsi="Trebuchet MS" w:cs="Times New Roman"/>
                <w:b/>
                <w:color w:val="002060"/>
              </w:rPr>
              <w:t xml:space="preserve"> terțiar universitar organizat în cadrul instituțiilor de învățământ </w:t>
            </w:r>
            <w:r w:rsidRPr="00792F56">
              <w:rPr>
                <w:rFonts w:ascii="Trebuchet MS" w:hAnsi="Trebuchet MS" w:cs="Times New Roman"/>
                <w:b/>
                <w:color w:val="002060"/>
              </w:rPr>
              <w:t xml:space="preserve">superior, care își găsesc un loc de muncă la încetarea calității de participant, au fost sprijiniți direct în cadrul Obiectivului Specific 6.13 și </w:t>
            </w:r>
            <w:proofErr w:type="spellStart"/>
            <w:r w:rsidRPr="00792F56">
              <w:rPr>
                <w:rFonts w:ascii="Trebuchet MS" w:hAnsi="Trebuchet MS" w:cs="Times New Roman"/>
                <w:b/>
                <w:color w:val="002060"/>
              </w:rPr>
              <w:t>şi</w:t>
            </w:r>
            <w:proofErr w:type="spellEnd"/>
            <w:r w:rsidRPr="00792F56">
              <w:rPr>
                <w:rFonts w:ascii="Trebuchet MS" w:hAnsi="Trebuchet MS" w:cs="Times New Roman"/>
                <w:b/>
                <w:color w:val="002060"/>
              </w:rPr>
              <w:t xml:space="preserve"> care, la data intrării în</w:t>
            </w:r>
            <w:r w:rsidR="001F5D87" w:rsidRPr="00792F56">
              <w:rPr>
                <w:rFonts w:ascii="Trebuchet MS" w:hAnsi="Trebuchet MS" w:cs="Times New Roman"/>
                <w:b/>
                <w:color w:val="002060"/>
              </w:rPr>
              <w:t xml:space="preserve"> operațiunile FSE își aveau domiciliul într-una</w:t>
            </w:r>
            <w:r w:rsidRPr="00792F56">
              <w:rPr>
                <w:rFonts w:ascii="Trebuchet MS" w:hAnsi="Trebuchet MS" w:cs="Times New Roman"/>
                <w:b/>
                <w:color w:val="002060"/>
              </w:rPr>
              <w:t xml:space="preserve"> din regiunile de dezvoltare eligibile</w:t>
            </w:r>
            <w:r w:rsidRPr="00792F56">
              <w:rPr>
                <w:rFonts w:ascii="Trebuchet MS" w:hAnsi="Trebuchet MS" w:cs="Times New Roman"/>
                <w:color w:val="002060"/>
              </w:rPr>
              <w:t>.</w:t>
            </w:r>
          </w:p>
          <w:p w14:paraId="22CFD0C7" w14:textId="67E93A28" w:rsidR="00646A86" w:rsidRPr="00792F56" w:rsidRDefault="009827FC" w:rsidP="00646A86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792F56">
              <w:rPr>
                <w:rFonts w:ascii="Trebuchet MS" w:hAnsi="Trebuchet MS" w:cs="Times New Roman"/>
                <w:b/>
                <w:color w:val="002060"/>
              </w:rPr>
              <w:t xml:space="preserve"> </w:t>
            </w:r>
            <w:r w:rsidR="00646A86" w:rsidRPr="00792F56">
              <w:rPr>
                <w:rFonts w:ascii="Trebuchet MS" w:hAnsi="Trebuchet MS" w:cs="Times New Roman"/>
                <w:b/>
                <w:color w:val="002060"/>
              </w:rPr>
              <w:t>„Studentul”</w:t>
            </w:r>
            <w:r w:rsidR="00646A86" w:rsidRPr="00792F56">
              <w:rPr>
                <w:rFonts w:ascii="Trebuchet MS" w:hAnsi="Trebuchet MS" w:cs="Times New Roman"/>
                <w:color w:val="002060"/>
              </w:rPr>
              <w:t xml:space="preserve"> este persoana care participă la cursurile unei </w:t>
            </w:r>
            <w:r w:rsidR="001E5893" w:rsidRPr="00792F56">
              <w:rPr>
                <w:rFonts w:ascii="Trebuchet MS" w:hAnsi="Trebuchet MS" w:cs="Times New Roman"/>
                <w:color w:val="002060"/>
              </w:rPr>
              <w:t>unități</w:t>
            </w:r>
            <w:r w:rsidR="00646A86" w:rsidRPr="00792F56">
              <w:rPr>
                <w:rFonts w:ascii="Trebuchet MS" w:hAnsi="Trebuchet MS" w:cs="Times New Roman"/>
                <w:color w:val="002060"/>
              </w:rPr>
              <w:t xml:space="preserve"> de </w:t>
            </w:r>
            <w:r w:rsidR="001E5893" w:rsidRPr="00792F56">
              <w:rPr>
                <w:rFonts w:ascii="Trebuchet MS" w:hAnsi="Trebuchet MS" w:cs="Times New Roman"/>
                <w:color w:val="002060"/>
              </w:rPr>
              <w:t>învățământ</w:t>
            </w:r>
            <w:r w:rsidR="00646A86" w:rsidRPr="00792F56">
              <w:rPr>
                <w:rFonts w:ascii="Trebuchet MS" w:hAnsi="Trebuchet MS" w:cs="Times New Roman"/>
                <w:color w:val="002060"/>
              </w:rPr>
              <w:t xml:space="preserve"> superior public sau privat.</w:t>
            </w:r>
          </w:p>
          <w:p w14:paraId="3D67FD78" w14:textId="6826C09B" w:rsidR="00646A86" w:rsidRPr="009738EE" w:rsidRDefault="00646A86" w:rsidP="00646A86">
            <w:pPr>
              <w:jc w:val="both"/>
              <w:rPr>
                <w:rFonts w:ascii="Trebuchet MS" w:hAnsi="Trebuchet MS" w:cs="Times New Roman"/>
                <w:i/>
                <w:color w:val="002060"/>
              </w:rPr>
            </w:pPr>
            <w:r w:rsidRPr="00792F56">
              <w:rPr>
                <w:rFonts w:ascii="Trebuchet MS" w:hAnsi="Trebuchet MS" w:cs="Times New Roman"/>
                <w:i/>
                <w:color w:val="002060"/>
              </w:rPr>
              <w:t>Sursa: Adaptat după Legea educației naționale</w:t>
            </w:r>
            <w:r w:rsidRPr="009738EE">
              <w:rPr>
                <w:rFonts w:ascii="Trebuchet MS" w:hAnsi="Trebuchet MS" w:cs="Times New Roman"/>
                <w:i/>
                <w:color w:val="002060"/>
              </w:rPr>
              <w:t xml:space="preserve"> 1/2011, cu modificările și completările ulterioare</w:t>
            </w:r>
          </w:p>
          <w:p w14:paraId="5973B4EA" w14:textId="48B66590" w:rsidR="00646A86" w:rsidRPr="009738EE" w:rsidRDefault="00646A86" w:rsidP="00646A86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9738EE">
              <w:rPr>
                <w:rFonts w:ascii="Trebuchet MS" w:hAnsi="Trebuchet MS" w:cs="Times New Roman"/>
                <w:b/>
                <w:color w:val="002060"/>
              </w:rPr>
              <w:t xml:space="preserve">„Cercetătorul post-doctorat” </w:t>
            </w:r>
            <w:r w:rsidRPr="009738EE">
              <w:rPr>
                <w:rFonts w:ascii="Trebuchet MS" w:hAnsi="Trebuchet MS" w:cs="Times New Roman"/>
                <w:color w:val="002060"/>
              </w:rPr>
              <w:t>este persoana care participă la programele postdoctorale de cercetare avansată conform criteriilor din Legea educației naționale.</w:t>
            </w:r>
          </w:p>
          <w:p w14:paraId="102F7CEA" w14:textId="37075F02" w:rsidR="00646A86" w:rsidRPr="009738EE" w:rsidRDefault="00646A86" w:rsidP="00646A86">
            <w:pPr>
              <w:jc w:val="both"/>
              <w:rPr>
                <w:rFonts w:ascii="Trebuchet MS" w:hAnsi="Trebuchet MS" w:cs="Times New Roman"/>
                <w:i/>
                <w:color w:val="002060"/>
              </w:rPr>
            </w:pPr>
            <w:r w:rsidRPr="009738EE">
              <w:rPr>
                <w:rFonts w:ascii="Trebuchet MS" w:hAnsi="Trebuchet MS" w:cs="Times New Roman"/>
                <w:i/>
                <w:color w:val="002060"/>
              </w:rPr>
              <w:t xml:space="preserve">Sursa: Adaptat după Legea educației naționale 1/2011, cu modificările și completările ulterioare </w:t>
            </w:r>
          </w:p>
          <w:p w14:paraId="473A7D78" w14:textId="3DE625F0" w:rsidR="00646A86" w:rsidRPr="009738EE" w:rsidRDefault="00646A86" w:rsidP="00646A86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9738EE">
              <w:rPr>
                <w:rFonts w:ascii="Trebuchet MS" w:hAnsi="Trebuchet MS" w:cs="Times New Roman"/>
                <w:b/>
                <w:color w:val="002060"/>
              </w:rPr>
              <w:t>„</w:t>
            </w:r>
            <w:r w:rsidR="001E5893" w:rsidRPr="009738EE">
              <w:rPr>
                <w:rFonts w:ascii="Trebuchet MS" w:hAnsi="Trebuchet MS" w:cs="Times New Roman"/>
                <w:b/>
                <w:color w:val="002060"/>
              </w:rPr>
              <w:t>Învățământ</w:t>
            </w:r>
            <w:r w:rsidRPr="009738EE">
              <w:rPr>
                <w:rFonts w:ascii="Trebuchet MS" w:hAnsi="Trebuchet MS" w:cs="Times New Roman"/>
                <w:b/>
                <w:color w:val="002060"/>
              </w:rPr>
              <w:t xml:space="preserve"> </w:t>
            </w:r>
            <w:r w:rsidR="001E5893" w:rsidRPr="009738EE">
              <w:rPr>
                <w:rFonts w:ascii="Trebuchet MS" w:hAnsi="Trebuchet MS" w:cs="Times New Roman"/>
                <w:b/>
                <w:color w:val="002060"/>
              </w:rPr>
              <w:t>terțiar</w:t>
            </w:r>
            <w:r w:rsidRPr="009738EE">
              <w:rPr>
                <w:rFonts w:ascii="Trebuchet MS" w:hAnsi="Trebuchet MS" w:cs="Times New Roman"/>
                <w:b/>
                <w:color w:val="002060"/>
              </w:rPr>
              <w:t>”</w:t>
            </w:r>
            <w:r w:rsidRPr="009738EE">
              <w:rPr>
                <w:rFonts w:ascii="Trebuchet MS" w:hAnsi="Trebuchet MS" w:cs="Times New Roman"/>
                <w:color w:val="002060"/>
              </w:rPr>
              <w:t xml:space="preserve"> este organizat în </w:t>
            </w:r>
            <w:r w:rsidR="001E5893" w:rsidRPr="009738EE">
              <w:rPr>
                <w:rFonts w:ascii="Trebuchet MS" w:hAnsi="Trebuchet MS" w:cs="Times New Roman"/>
                <w:color w:val="002060"/>
              </w:rPr>
              <w:t>universități</w:t>
            </w:r>
            <w:r w:rsidRPr="009738EE">
              <w:rPr>
                <w:rFonts w:ascii="Trebuchet MS" w:hAnsi="Trebuchet MS" w:cs="Times New Roman"/>
                <w:color w:val="002060"/>
              </w:rPr>
              <w:t xml:space="preserve">, academii de studii, institute, </w:t>
            </w:r>
            <w:r w:rsidR="001E5893" w:rsidRPr="009738EE">
              <w:rPr>
                <w:rFonts w:ascii="Trebuchet MS" w:hAnsi="Trebuchet MS" w:cs="Times New Roman"/>
                <w:color w:val="002060"/>
              </w:rPr>
              <w:t>școli</w:t>
            </w:r>
            <w:r w:rsidRPr="009738EE">
              <w:rPr>
                <w:rFonts w:ascii="Trebuchet MS" w:hAnsi="Trebuchet MS" w:cs="Times New Roman"/>
                <w:color w:val="002060"/>
              </w:rPr>
              <w:t xml:space="preserve"> de studii superioare </w:t>
            </w:r>
            <w:proofErr w:type="spellStart"/>
            <w:r w:rsidRPr="009738EE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9738EE">
              <w:rPr>
                <w:rFonts w:ascii="Trebuchet MS" w:hAnsi="Trebuchet MS" w:cs="Times New Roman"/>
                <w:color w:val="002060"/>
              </w:rPr>
              <w:t xml:space="preserve"> altele asemenea, denumite în continuare </w:t>
            </w:r>
            <w:r w:rsidR="001E5893" w:rsidRPr="009738EE">
              <w:rPr>
                <w:rFonts w:ascii="Trebuchet MS" w:hAnsi="Trebuchet MS" w:cs="Times New Roman"/>
                <w:color w:val="002060"/>
              </w:rPr>
              <w:t>instituții</w:t>
            </w:r>
            <w:r w:rsidRPr="009738EE">
              <w:rPr>
                <w:rFonts w:ascii="Trebuchet MS" w:hAnsi="Trebuchet MS" w:cs="Times New Roman"/>
                <w:color w:val="002060"/>
              </w:rPr>
              <w:t xml:space="preserve"> de </w:t>
            </w:r>
            <w:r w:rsidR="001E5893" w:rsidRPr="009738EE">
              <w:rPr>
                <w:rFonts w:ascii="Trebuchet MS" w:hAnsi="Trebuchet MS" w:cs="Times New Roman"/>
                <w:color w:val="002060"/>
              </w:rPr>
              <w:t>învățământ</w:t>
            </w:r>
            <w:r w:rsidRPr="009738EE">
              <w:rPr>
                <w:rFonts w:ascii="Trebuchet MS" w:hAnsi="Trebuchet MS" w:cs="Times New Roman"/>
                <w:color w:val="002060"/>
              </w:rPr>
              <w:t xml:space="preserve"> superior sau </w:t>
            </w:r>
            <w:r w:rsidR="001E5893" w:rsidRPr="009738EE">
              <w:rPr>
                <w:rFonts w:ascii="Trebuchet MS" w:hAnsi="Trebuchet MS" w:cs="Times New Roman"/>
                <w:color w:val="002060"/>
              </w:rPr>
              <w:t>universități</w:t>
            </w:r>
            <w:r w:rsidRPr="009738EE">
              <w:rPr>
                <w:rFonts w:ascii="Trebuchet MS" w:hAnsi="Trebuchet MS" w:cs="Times New Roman"/>
                <w:color w:val="002060"/>
              </w:rPr>
              <w:t xml:space="preserve">. Misiunea </w:t>
            </w:r>
            <w:r w:rsidR="001E5893" w:rsidRPr="009738EE">
              <w:rPr>
                <w:rFonts w:ascii="Trebuchet MS" w:hAnsi="Trebuchet MS" w:cs="Times New Roman"/>
                <w:color w:val="002060"/>
              </w:rPr>
              <w:t>învățământului</w:t>
            </w:r>
            <w:r w:rsidRPr="009738EE">
              <w:rPr>
                <w:rFonts w:ascii="Trebuchet MS" w:hAnsi="Trebuchet MS" w:cs="Times New Roman"/>
                <w:color w:val="002060"/>
              </w:rPr>
              <w:t xml:space="preserve"> superior este de a genera </w:t>
            </w:r>
            <w:proofErr w:type="spellStart"/>
            <w:r w:rsidRPr="009738EE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9738EE">
              <w:rPr>
                <w:rFonts w:ascii="Trebuchet MS" w:hAnsi="Trebuchet MS" w:cs="Times New Roman"/>
                <w:color w:val="002060"/>
              </w:rPr>
              <w:t xml:space="preserve"> de a transfera </w:t>
            </w:r>
            <w:r w:rsidR="001E5893" w:rsidRPr="009738EE">
              <w:rPr>
                <w:rFonts w:ascii="Trebuchet MS" w:hAnsi="Trebuchet MS" w:cs="Times New Roman"/>
                <w:color w:val="002060"/>
              </w:rPr>
              <w:t>cunoaștere</w:t>
            </w:r>
            <w:r w:rsidRPr="009738EE">
              <w:rPr>
                <w:rFonts w:ascii="Trebuchet MS" w:hAnsi="Trebuchet MS" w:cs="Times New Roman"/>
                <w:color w:val="002060"/>
              </w:rPr>
              <w:t xml:space="preserve"> către societate prin: </w:t>
            </w:r>
          </w:p>
          <w:p w14:paraId="29EC4447" w14:textId="28B6B446" w:rsidR="00646A86" w:rsidRPr="009738EE" w:rsidRDefault="00646A86" w:rsidP="00646A86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9738EE">
              <w:rPr>
                <w:rFonts w:ascii="Trebuchet MS" w:hAnsi="Trebuchet MS" w:cs="Times New Roman"/>
                <w:color w:val="002060"/>
              </w:rPr>
              <w:t xml:space="preserve">a) formare </w:t>
            </w:r>
            <w:r w:rsidR="001E5893" w:rsidRPr="009738EE">
              <w:rPr>
                <w:rFonts w:ascii="Trebuchet MS" w:hAnsi="Trebuchet MS" w:cs="Times New Roman"/>
                <w:color w:val="002060"/>
              </w:rPr>
              <w:t>inițială</w:t>
            </w:r>
            <w:r w:rsidRPr="009738EE">
              <w:rPr>
                <w:rFonts w:ascii="Trebuchet MS" w:hAnsi="Trebuchet MS" w:cs="Times New Roman"/>
                <w:color w:val="002060"/>
              </w:rPr>
              <w:t xml:space="preserve"> </w:t>
            </w:r>
            <w:proofErr w:type="spellStart"/>
            <w:r w:rsidRPr="009738EE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9738EE">
              <w:rPr>
                <w:rFonts w:ascii="Trebuchet MS" w:hAnsi="Trebuchet MS" w:cs="Times New Roman"/>
                <w:color w:val="002060"/>
              </w:rPr>
              <w:t xml:space="preserve"> continuă la nivel universitar, în scopul dezvoltării personale, al </w:t>
            </w:r>
            <w:r w:rsidR="001E5893" w:rsidRPr="009738EE">
              <w:rPr>
                <w:rFonts w:ascii="Trebuchet MS" w:hAnsi="Trebuchet MS" w:cs="Times New Roman"/>
                <w:color w:val="002060"/>
              </w:rPr>
              <w:t>inserției</w:t>
            </w:r>
            <w:r w:rsidRPr="009738EE">
              <w:rPr>
                <w:rFonts w:ascii="Trebuchet MS" w:hAnsi="Trebuchet MS" w:cs="Times New Roman"/>
                <w:color w:val="002060"/>
              </w:rPr>
              <w:t xml:space="preserve"> profesionale a individului </w:t>
            </w:r>
            <w:proofErr w:type="spellStart"/>
            <w:r w:rsidRPr="009738EE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9738EE">
              <w:rPr>
                <w:rFonts w:ascii="Trebuchet MS" w:hAnsi="Trebuchet MS" w:cs="Times New Roman"/>
                <w:color w:val="002060"/>
              </w:rPr>
              <w:t xml:space="preserve"> a satisfacerii nevoii de </w:t>
            </w:r>
            <w:r w:rsidR="001E5893" w:rsidRPr="009738EE">
              <w:rPr>
                <w:rFonts w:ascii="Trebuchet MS" w:hAnsi="Trebuchet MS" w:cs="Times New Roman"/>
                <w:color w:val="002060"/>
              </w:rPr>
              <w:t>competență</w:t>
            </w:r>
            <w:r w:rsidRPr="009738EE">
              <w:rPr>
                <w:rFonts w:ascii="Trebuchet MS" w:hAnsi="Trebuchet MS" w:cs="Times New Roman"/>
                <w:color w:val="002060"/>
              </w:rPr>
              <w:t xml:space="preserve"> a mediului socioeconomic; </w:t>
            </w:r>
          </w:p>
          <w:p w14:paraId="68042FE8" w14:textId="6B572459" w:rsidR="00646A86" w:rsidRPr="009738EE" w:rsidRDefault="00646A86" w:rsidP="00646A86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9738EE">
              <w:rPr>
                <w:rFonts w:ascii="Trebuchet MS" w:hAnsi="Trebuchet MS" w:cs="Times New Roman"/>
                <w:color w:val="002060"/>
              </w:rPr>
              <w:t xml:space="preserve">b) cercetare </w:t>
            </w:r>
            <w:r w:rsidR="001E5893" w:rsidRPr="009738EE">
              <w:rPr>
                <w:rFonts w:ascii="Trebuchet MS" w:hAnsi="Trebuchet MS" w:cs="Times New Roman"/>
                <w:color w:val="002060"/>
              </w:rPr>
              <w:t>științifică</w:t>
            </w:r>
            <w:r w:rsidRPr="009738EE">
              <w:rPr>
                <w:rFonts w:ascii="Trebuchet MS" w:hAnsi="Trebuchet MS" w:cs="Times New Roman"/>
                <w:color w:val="002060"/>
              </w:rPr>
              <w:t xml:space="preserve">, dezvoltare, inovare </w:t>
            </w:r>
            <w:proofErr w:type="spellStart"/>
            <w:r w:rsidRPr="009738EE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9738EE">
              <w:rPr>
                <w:rFonts w:ascii="Trebuchet MS" w:hAnsi="Trebuchet MS" w:cs="Times New Roman"/>
                <w:color w:val="002060"/>
              </w:rPr>
              <w:t xml:space="preserve"> transfer tehnologic, prin </w:t>
            </w:r>
            <w:r w:rsidR="001E5893" w:rsidRPr="009738EE">
              <w:rPr>
                <w:rFonts w:ascii="Trebuchet MS" w:hAnsi="Trebuchet MS" w:cs="Times New Roman"/>
                <w:color w:val="002060"/>
              </w:rPr>
              <w:t>creație</w:t>
            </w:r>
            <w:r w:rsidRPr="009738EE">
              <w:rPr>
                <w:rFonts w:ascii="Trebuchet MS" w:hAnsi="Trebuchet MS" w:cs="Times New Roman"/>
                <w:color w:val="002060"/>
              </w:rPr>
              <w:t xml:space="preserve"> individuală </w:t>
            </w:r>
            <w:proofErr w:type="spellStart"/>
            <w:r w:rsidRPr="009738EE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9738EE">
              <w:rPr>
                <w:rFonts w:ascii="Trebuchet MS" w:hAnsi="Trebuchet MS" w:cs="Times New Roman"/>
                <w:color w:val="002060"/>
              </w:rPr>
              <w:t xml:space="preserve"> colectivă, în domeniul </w:t>
            </w:r>
            <w:r w:rsidR="001E5893" w:rsidRPr="009738EE">
              <w:rPr>
                <w:rFonts w:ascii="Trebuchet MS" w:hAnsi="Trebuchet MS" w:cs="Times New Roman"/>
                <w:color w:val="002060"/>
              </w:rPr>
              <w:t>științelor</w:t>
            </w:r>
            <w:r w:rsidRPr="009738EE">
              <w:rPr>
                <w:rFonts w:ascii="Trebuchet MS" w:hAnsi="Trebuchet MS" w:cs="Times New Roman"/>
                <w:color w:val="002060"/>
              </w:rPr>
              <w:t xml:space="preserve">, al </w:t>
            </w:r>
            <w:r w:rsidR="001E5893" w:rsidRPr="009738EE">
              <w:rPr>
                <w:rFonts w:ascii="Trebuchet MS" w:hAnsi="Trebuchet MS" w:cs="Times New Roman"/>
                <w:color w:val="002060"/>
              </w:rPr>
              <w:t>științelor</w:t>
            </w:r>
            <w:r w:rsidRPr="009738EE">
              <w:rPr>
                <w:rFonts w:ascii="Trebuchet MS" w:hAnsi="Trebuchet MS" w:cs="Times New Roman"/>
                <w:color w:val="002060"/>
              </w:rPr>
              <w:t xml:space="preserve"> </w:t>
            </w:r>
            <w:r w:rsidR="001E5893" w:rsidRPr="009738EE">
              <w:rPr>
                <w:rFonts w:ascii="Trebuchet MS" w:hAnsi="Trebuchet MS" w:cs="Times New Roman"/>
                <w:color w:val="002060"/>
              </w:rPr>
              <w:t>inginerești</w:t>
            </w:r>
            <w:r w:rsidRPr="009738EE">
              <w:rPr>
                <w:rFonts w:ascii="Trebuchet MS" w:hAnsi="Trebuchet MS" w:cs="Times New Roman"/>
                <w:color w:val="002060"/>
              </w:rPr>
              <w:t xml:space="preserve">, al artelor, al literelor, prin asigurarea </w:t>
            </w:r>
            <w:r w:rsidR="001E5893" w:rsidRPr="009738EE">
              <w:rPr>
                <w:rFonts w:ascii="Trebuchet MS" w:hAnsi="Trebuchet MS" w:cs="Times New Roman"/>
                <w:color w:val="002060"/>
              </w:rPr>
              <w:t>performanțelor</w:t>
            </w:r>
            <w:r w:rsidRPr="009738EE">
              <w:rPr>
                <w:rFonts w:ascii="Trebuchet MS" w:hAnsi="Trebuchet MS" w:cs="Times New Roman"/>
                <w:color w:val="002060"/>
              </w:rPr>
              <w:t xml:space="preserve"> </w:t>
            </w:r>
            <w:proofErr w:type="spellStart"/>
            <w:r w:rsidRPr="009738EE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9738EE">
              <w:rPr>
                <w:rFonts w:ascii="Trebuchet MS" w:hAnsi="Trebuchet MS" w:cs="Times New Roman"/>
                <w:color w:val="002060"/>
              </w:rPr>
              <w:t xml:space="preserve"> dezvoltării fizice </w:t>
            </w:r>
            <w:proofErr w:type="spellStart"/>
            <w:r w:rsidRPr="009738EE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9738EE">
              <w:rPr>
                <w:rFonts w:ascii="Trebuchet MS" w:hAnsi="Trebuchet MS" w:cs="Times New Roman"/>
                <w:color w:val="002060"/>
              </w:rPr>
              <w:t xml:space="preserve"> sportive, precum </w:t>
            </w:r>
            <w:proofErr w:type="spellStart"/>
            <w:r w:rsidRPr="009738EE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9738EE">
              <w:rPr>
                <w:rFonts w:ascii="Trebuchet MS" w:hAnsi="Trebuchet MS" w:cs="Times New Roman"/>
                <w:color w:val="002060"/>
              </w:rPr>
              <w:t xml:space="preserve"> valorificarea </w:t>
            </w:r>
            <w:proofErr w:type="spellStart"/>
            <w:r w:rsidRPr="009738EE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9738EE">
              <w:rPr>
                <w:rFonts w:ascii="Trebuchet MS" w:hAnsi="Trebuchet MS" w:cs="Times New Roman"/>
                <w:color w:val="002060"/>
              </w:rPr>
              <w:t xml:space="preserve"> diseminarea rezultatelor acestora. </w:t>
            </w:r>
          </w:p>
          <w:p w14:paraId="634E9B95" w14:textId="64E7C128" w:rsidR="00646A86" w:rsidRPr="009738EE" w:rsidRDefault="00646A86" w:rsidP="00646A86">
            <w:pPr>
              <w:jc w:val="both"/>
              <w:rPr>
                <w:rFonts w:ascii="Trebuchet MS" w:hAnsi="Trebuchet MS" w:cs="Times New Roman"/>
                <w:i/>
                <w:color w:val="002060"/>
              </w:rPr>
            </w:pPr>
            <w:r w:rsidRPr="009738EE">
              <w:rPr>
                <w:rFonts w:ascii="Trebuchet MS" w:hAnsi="Trebuchet MS" w:cs="Times New Roman"/>
                <w:i/>
                <w:color w:val="002060"/>
              </w:rPr>
              <w:lastRenderedPageBreak/>
              <w:t xml:space="preserve">Sursa: Legea educației naționale 1/2011, cu modificările și completările ulterioare </w:t>
            </w:r>
          </w:p>
          <w:p w14:paraId="59B38F19" w14:textId="63E7A362" w:rsidR="00646A86" w:rsidRPr="009738EE" w:rsidRDefault="00646A86" w:rsidP="00646A86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9738EE">
              <w:rPr>
                <w:rFonts w:ascii="Trebuchet MS" w:hAnsi="Trebuchet MS" w:cs="Times New Roman"/>
                <w:b/>
                <w:color w:val="002060"/>
              </w:rPr>
              <w:t>“Locul de muncă”</w:t>
            </w:r>
            <w:r w:rsidRPr="009738EE">
              <w:rPr>
                <w:rFonts w:ascii="Trebuchet MS" w:hAnsi="Trebuchet MS" w:cs="Times New Roman"/>
                <w:color w:val="002060"/>
              </w:rPr>
              <w:t xml:space="preserve"> reprezintă cadrul în care se </w:t>
            </w:r>
            <w:r w:rsidR="001E5893" w:rsidRPr="009738EE">
              <w:rPr>
                <w:rFonts w:ascii="Trebuchet MS" w:hAnsi="Trebuchet MS" w:cs="Times New Roman"/>
                <w:color w:val="002060"/>
              </w:rPr>
              <w:t>desfășoară</w:t>
            </w:r>
            <w:r w:rsidRPr="009738EE">
              <w:rPr>
                <w:rFonts w:ascii="Trebuchet MS" w:hAnsi="Trebuchet MS" w:cs="Times New Roman"/>
                <w:color w:val="002060"/>
              </w:rPr>
              <w:t xml:space="preserve"> o activitate din care se </w:t>
            </w:r>
            <w:r w:rsidR="001E5893" w:rsidRPr="009738EE">
              <w:rPr>
                <w:rFonts w:ascii="Trebuchet MS" w:hAnsi="Trebuchet MS" w:cs="Times New Roman"/>
                <w:color w:val="002060"/>
              </w:rPr>
              <w:t>obține</w:t>
            </w:r>
            <w:r w:rsidRPr="009738EE">
              <w:rPr>
                <w:rFonts w:ascii="Trebuchet MS" w:hAnsi="Trebuchet MS" w:cs="Times New Roman"/>
                <w:color w:val="002060"/>
              </w:rPr>
              <w:t xml:space="preserve"> un venit </w:t>
            </w:r>
            <w:proofErr w:type="spellStart"/>
            <w:r w:rsidRPr="009738EE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9738EE">
              <w:rPr>
                <w:rFonts w:ascii="Trebuchet MS" w:hAnsi="Trebuchet MS" w:cs="Times New Roman"/>
                <w:color w:val="002060"/>
              </w:rPr>
              <w:t xml:space="preserve"> în care se materializează raporturile juridice de muncă sau raporturile juridice de serviciu.</w:t>
            </w:r>
          </w:p>
          <w:p w14:paraId="5885A878" w14:textId="32EDFF57" w:rsidR="00646A86" w:rsidRPr="009738EE" w:rsidRDefault="00646A86" w:rsidP="00646A86">
            <w:pPr>
              <w:jc w:val="both"/>
              <w:rPr>
                <w:rFonts w:ascii="Trebuchet MS" w:hAnsi="Trebuchet MS" w:cs="Times New Roman"/>
                <w:i/>
                <w:color w:val="002060"/>
              </w:rPr>
            </w:pPr>
            <w:r w:rsidRPr="009738EE">
              <w:rPr>
                <w:rFonts w:ascii="Trebuchet MS" w:hAnsi="Trebuchet MS" w:cs="Times New Roman"/>
                <w:i/>
                <w:color w:val="002060"/>
              </w:rPr>
              <w:t xml:space="preserve">Sursa: Legea nr. 76/2002 privind sistemul asigurărilor pentru </w:t>
            </w:r>
            <w:r w:rsidR="001E5893" w:rsidRPr="009738EE">
              <w:rPr>
                <w:rFonts w:ascii="Trebuchet MS" w:hAnsi="Trebuchet MS" w:cs="Times New Roman"/>
                <w:i/>
                <w:color w:val="002060"/>
              </w:rPr>
              <w:t>șomaj</w:t>
            </w:r>
            <w:r w:rsidRPr="009738EE">
              <w:rPr>
                <w:rFonts w:ascii="Trebuchet MS" w:hAnsi="Trebuchet MS" w:cs="Times New Roman"/>
                <w:i/>
                <w:color w:val="002060"/>
              </w:rPr>
              <w:t xml:space="preserve"> </w:t>
            </w:r>
            <w:proofErr w:type="spellStart"/>
            <w:r w:rsidRPr="009738EE">
              <w:rPr>
                <w:rFonts w:ascii="Trebuchet MS" w:hAnsi="Trebuchet MS" w:cs="Times New Roman"/>
                <w:i/>
                <w:color w:val="002060"/>
              </w:rPr>
              <w:t>şi</w:t>
            </w:r>
            <w:proofErr w:type="spellEnd"/>
            <w:r w:rsidRPr="009738EE">
              <w:rPr>
                <w:rFonts w:ascii="Trebuchet MS" w:hAnsi="Trebuchet MS" w:cs="Times New Roman"/>
                <w:i/>
                <w:color w:val="002060"/>
              </w:rPr>
              <w:t xml:space="preserve"> stimularea ocupării </w:t>
            </w:r>
            <w:r w:rsidR="001E5893" w:rsidRPr="009738EE">
              <w:rPr>
                <w:rFonts w:ascii="Trebuchet MS" w:hAnsi="Trebuchet MS" w:cs="Times New Roman"/>
                <w:i/>
                <w:color w:val="002060"/>
              </w:rPr>
              <w:t>forței</w:t>
            </w:r>
            <w:r w:rsidRPr="009738EE">
              <w:rPr>
                <w:rFonts w:ascii="Trebuchet MS" w:hAnsi="Trebuchet MS" w:cs="Times New Roman"/>
                <w:i/>
                <w:color w:val="002060"/>
              </w:rPr>
              <w:t xml:space="preserve"> de muncă, cu modificările și completările ulterioare.</w:t>
            </w:r>
          </w:p>
          <w:p w14:paraId="1A9CDD23" w14:textId="77777777" w:rsidR="00646A86" w:rsidRPr="009738EE" w:rsidRDefault="00646A86" w:rsidP="00646A86">
            <w:pPr>
              <w:jc w:val="both"/>
              <w:rPr>
                <w:rFonts w:ascii="Trebuchet MS" w:hAnsi="Trebuchet MS" w:cs="Times New Roman"/>
                <w:color w:val="002060"/>
              </w:rPr>
            </w:pPr>
          </w:p>
          <w:p w14:paraId="26366A0C" w14:textId="6BF8E5E0" w:rsidR="001E5893" w:rsidRPr="00792F56" w:rsidRDefault="00646A86" w:rsidP="00646A86">
            <w:pPr>
              <w:jc w:val="both"/>
              <w:rPr>
                <w:rFonts w:ascii="Trebuchet MS" w:hAnsi="Trebuchet MS" w:cs="Times New Roman"/>
                <w:i/>
                <w:color w:val="002060"/>
              </w:rPr>
            </w:pPr>
            <w:r w:rsidRPr="009738EE">
              <w:rPr>
                <w:rFonts w:ascii="Trebuchet MS" w:hAnsi="Trebuchet MS" w:cs="Times New Roman"/>
                <w:b/>
                <w:color w:val="002060"/>
              </w:rPr>
              <w:t xml:space="preserve">"La încetarea calității de </w:t>
            </w:r>
            <w:r w:rsidRPr="00792F56">
              <w:rPr>
                <w:rFonts w:ascii="Trebuchet MS" w:hAnsi="Trebuchet MS" w:cs="Times New Roman"/>
                <w:b/>
                <w:color w:val="002060"/>
              </w:rPr>
              <w:t>participant"</w:t>
            </w:r>
            <w:r w:rsidRPr="00792F56">
              <w:rPr>
                <w:rFonts w:ascii="Trebuchet MS" w:hAnsi="Trebuchet MS" w:cs="Times New Roman"/>
                <w:color w:val="002060"/>
              </w:rPr>
              <w:t xml:space="preserve"> </w:t>
            </w:r>
            <w:r w:rsidR="001E5893" w:rsidRPr="00792F56">
              <w:rPr>
                <w:rFonts w:ascii="Trebuchet MS" w:hAnsi="Trebuchet MS" w:cs="Times New Roman"/>
                <w:color w:val="002060"/>
              </w:rPr>
              <w:t>reprezintă</w:t>
            </w:r>
            <w:r w:rsidR="001E5893" w:rsidRPr="001E5893">
              <w:rPr>
                <w:rFonts w:ascii="Trebuchet MS" w:hAnsi="Trebuchet MS" w:cs="Times New Roman"/>
                <w:color w:val="002060"/>
              </w:rPr>
              <w:t xml:space="preserve"> intervalul de maxim 90 de zile de la momentul finalizării formării și obținerii diplomei de </w:t>
            </w:r>
            <w:r w:rsidR="001E5893">
              <w:rPr>
                <w:rFonts w:ascii="Trebuchet MS" w:hAnsi="Trebuchet MS" w:cs="Times New Roman"/>
                <w:color w:val="002060"/>
              </w:rPr>
              <w:t>doctor</w:t>
            </w:r>
            <w:r w:rsidR="001E5893" w:rsidRPr="001E5893">
              <w:rPr>
                <w:rFonts w:ascii="Trebuchet MS" w:hAnsi="Trebuchet MS" w:cs="Times New Roman"/>
                <w:color w:val="002060"/>
              </w:rPr>
              <w:t xml:space="preserve">, dar nu mai târziu de 31 octombrie 2022.  </w:t>
            </w:r>
          </w:p>
          <w:p w14:paraId="2A5961D8" w14:textId="1224E64D" w:rsidR="00646A86" w:rsidRPr="009738EE" w:rsidRDefault="006F6C10" w:rsidP="00646A86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9738EE">
              <w:rPr>
                <w:rFonts w:ascii="Trebuchet MS" w:hAnsi="Trebuchet MS" w:cs="Times New Roman"/>
                <w:b/>
                <w:color w:val="002060"/>
              </w:rPr>
              <w:t xml:space="preserve"> </w:t>
            </w:r>
            <w:r w:rsidR="00646A86" w:rsidRPr="009738EE">
              <w:rPr>
                <w:rFonts w:ascii="Trebuchet MS" w:hAnsi="Trebuchet MS" w:cs="Times New Roman"/>
                <w:b/>
                <w:color w:val="002060"/>
              </w:rPr>
              <w:t>„Data intrării în operațiunile FSE”</w:t>
            </w:r>
            <w:r w:rsidR="00646A86" w:rsidRPr="009738EE">
              <w:rPr>
                <w:rFonts w:ascii="Trebuchet MS" w:hAnsi="Trebuchet MS" w:cs="Times New Roman"/>
                <w:color w:val="002060"/>
              </w:rPr>
              <w:t xml:space="preserve"> reprezintă „data la care persoana a beneficiat prima dată de sprijinul oferit prin </w:t>
            </w:r>
            <w:r w:rsidR="001E5893" w:rsidRPr="009738EE">
              <w:rPr>
                <w:rFonts w:ascii="Trebuchet MS" w:hAnsi="Trebuchet MS" w:cs="Times New Roman"/>
                <w:color w:val="002060"/>
              </w:rPr>
              <w:t>operațiune</w:t>
            </w:r>
            <w:r w:rsidR="00646A86" w:rsidRPr="009738EE">
              <w:rPr>
                <w:rFonts w:ascii="Trebuchet MS" w:hAnsi="Trebuchet MS" w:cs="Times New Roman"/>
                <w:color w:val="002060"/>
              </w:rPr>
              <w:t xml:space="preserve">”. </w:t>
            </w:r>
          </w:p>
          <w:p w14:paraId="4B66D778" w14:textId="29EA0BB3" w:rsidR="00646A86" w:rsidRPr="009738EE" w:rsidRDefault="00646A86" w:rsidP="00646A86">
            <w:pPr>
              <w:jc w:val="both"/>
              <w:rPr>
                <w:rFonts w:ascii="Trebuchet MS" w:hAnsi="Trebuchet MS" w:cs="Times New Roman"/>
                <w:i/>
                <w:color w:val="002060"/>
              </w:rPr>
            </w:pPr>
            <w:r w:rsidRPr="009738EE">
              <w:rPr>
                <w:rFonts w:ascii="Trebuchet MS" w:hAnsi="Trebuchet MS" w:cs="Times New Roman"/>
                <w:i/>
                <w:color w:val="002060"/>
              </w:rPr>
              <w:t xml:space="preserve">Sursa: Anexa D – Orientare practică privind colectarea </w:t>
            </w:r>
            <w:proofErr w:type="spellStart"/>
            <w:r w:rsidRPr="009738EE">
              <w:rPr>
                <w:rFonts w:ascii="Trebuchet MS" w:hAnsi="Trebuchet MS" w:cs="Times New Roman"/>
                <w:i/>
                <w:color w:val="002060"/>
              </w:rPr>
              <w:t>şi</w:t>
            </w:r>
            <w:proofErr w:type="spellEnd"/>
            <w:r w:rsidRPr="009738EE">
              <w:rPr>
                <w:rFonts w:ascii="Trebuchet MS" w:hAnsi="Trebuchet MS" w:cs="Times New Roman"/>
                <w:i/>
                <w:color w:val="002060"/>
              </w:rPr>
              <w:t xml:space="preserve"> validarea datelor din orientările Comisiei Europene</w:t>
            </w:r>
          </w:p>
          <w:p w14:paraId="2D46D9C1" w14:textId="0B4415FE" w:rsidR="00646A86" w:rsidRPr="009738EE" w:rsidRDefault="00646A86" w:rsidP="00BD5FC8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9738EE">
              <w:rPr>
                <w:rFonts w:ascii="Trebuchet MS" w:hAnsi="Trebuchet MS" w:cs="Times New Roman"/>
                <w:b/>
                <w:color w:val="002060"/>
              </w:rPr>
              <w:t>”Operațiune”</w:t>
            </w:r>
            <w:r w:rsidRPr="009738EE">
              <w:rPr>
                <w:rFonts w:ascii="Trebuchet MS" w:hAnsi="Trebuchet MS" w:cs="Times New Roman"/>
                <w:color w:val="002060"/>
              </w:rPr>
              <w:t xml:space="preserve"> înseamnă un proiect, un contract, o acțiune sau un grup de proiecte selectate de autoritățile de management ale programelor în cauză sau sub responsabilitatea acestora, care contribuie la realizarea obiectivelor unei priorități sau unor priorități aferente; în contextul instrumentelor financiare, o operațiune este constituită de contribuțiile financiare dintr-un program la instrumentele financiare și la sprijinul financiar ulterior oferit de respectivele instrumente </w:t>
            </w:r>
            <w:r w:rsidR="001E5893" w:rsidRPr="009738EE">
              <w:rPr>
                <w:rFonts w:ascii="Trebuchet MS" w:hAnsi="Trebuchet MS" w:cs="Times New Roman"/>
                <w:color w:val="002060"/>
              </w:rPr>
              <w:t>financiare.</w:t>
            </w:r>
            <w:r w:rsidR="001E5893" w:rsidRPr="009738EE">
              <w:rPr>
                <w:rFonts w:ascii="Trebuchet MS" w:hAnsi="Trebuchet MS" w:cs="Times New Roman"/>
                <w:i/>
                <w:color w:val="002060"/>
              </w:rPr>
              <w:t xml:space="preserve"> Sursa</w:t>
            </w:r>
            <w:r w:rsidRPr="009738EE">
              <w:rPr>
                <w:rFonts w:ascii="Trebuchet MS" w:hAnsi="Trebuchet MS" w:cs="Times New Roman"/>
                <w:i/>
                <w:color w:val="002060"/>
              </w:rPr>
              <w:t>: Regulament (UE) Nr. 1303/2013 al Parlamentului European și al Consiliului din 17 decembrie 2013 de stabilire a unor dispoziții comune</w:t>
            </w:r>
          </w:p>
        </w:tc>
      </w:tr>
      <w:tr w:rsidR="00B31DD1" w:rsidRPr="009738EE" w14:paraId="4EBA86E9" w14:textId="77777777" w:rsidTr="00412B20">
        <w:tc>
          <w:tcPr>
            <w:tcW w:w="797" w:type="dxa"/>
            <w:shd w:val="clear" w:color="auto" w:fill="auto"/>
          </w:tcPr>
          <w:p w14:paraId="2E01EC3D" w14:textId="233DF35C" w:rsidR="00B31DD1" w:rsidRPr="009738EE" w:rsidRDefault="00B31DD1" w:rsidP="00BD5FC8">
            <w:pPr>
              <w:jc w:val="both"/>
              <w:rPr>
                <w:rFonts w:ascii="Trebuchet MS" w:hAnsi="Trebuchet MS" w:cs="Times New Roman"/>
                <w:b/>
                <w:color w:val="002060"/>
              </w:rPr>
            </w:pPr>
            <w:r w:rsidRPr="009738EE">
              <w:rPr>
                <w:rFonts w:ascii="Trebuchet MS" w:hAnsi="Trebuchet MS" w:cs="Times New Roman"/>
                <w:b/>
                <w:color w:val="002060"/>
              </w:rPr>
              <w:lastRenderedPageBreak/>
              <w:t>4S117</w:t>
            </w:r>
          </w:p>
        </w:tc>
        <w:tc>
          <w:tcPr>
            <w:tcW w:w="1108" w:type="dxa"/>
            <w:shd w:val="clear" w:color="auto" w:fill="auto"/>
          </w:tcPr>
          <w:p w14:paraId="1AD0B787" w14:textId="44635441" w:rsidR="00B31DD1" w:rsidRPr="009738EE" w:rsidRDefault="00B31DD1" w:rsidP="00BD5FC8">
            <w:pPr>
              <w:jc w:val="both"/>
              <w:rPr>
                <w:rFonts w:ascii="Trebuchet MS" w:hAnsi="Trebuchet MS" w:cs="Times New Roman"/>
                <w:b/>
                <w:color w:val="002060"/>
              </w:rPr>
            </w:pPr>
            <w:r w:rsidRPr="009738EE">
              <w:rPr>
                <w:rFonts w:ascii="Trebuchet MS" w:hAnsi="Trebuchet MS" w:cs="Times New Roman"/>
                <w:b/>
                <w:color w:val="002060"/>
              </w:rPr>
              <w:t>Rezultat</w:t>
            </w:r>
          </w:p>
        </w:tc>
        <w:tc>
          <w:tcPr>
            <w:tcW w:w="5178" w:type="dxa"/>
            <w:shd w:val="clear" w:color="auto" w:fill="auto"/>
          </w:tcPr>
          <w:p w14:paraId="541D87F0" w14:textId="17AF2F53" w:rsidR="00B31DD1" w:rsidRPr="00296D69" w:rsidRDefault="008F46C4" w:rsidP="00E5193B">
            <w:pPr>
              <w:jc w:val="both"/>
              <w:rPr>
                <w:rFonts w:ascii="Trebuchet MS" w:hAnsi="Trebuchet MS" w:cs="Times New Roman"/>
                <w:b/>
                <w:color w:val="002060"/>
              </w:rPr>
            </w:pPr>
            <w:r w:rsidRPr="00296D69">
              <w:rPr>
                <w:rFonts w:ascii="Trebuchet MS" w:hAnsi="Trebuchet MS" w:cs="Times New Roman"/>
                <w:b/>
                <w:color w:val="002060"/>
              </w:rPr>
              <w:t>Studenți/Cercetători etc., care urmează studii/cursuri de formare la încetarea calității de participant</w:t>
            </w:r>
          </w:p>
        </w:tc>
        <w:tc>
          <w:tcPr>
            <w:tcW w:w="6911" w:type="dxa"/>
            <w:shd w:val="clear" w:color="auto" w:fill="auto"/>
          </w:tcPr>
          <w:p w14:paraId="0B2FDC32" w14:textId="3B282B5A" w:rsidR="00E5193B" w:rsidRPr="00296D69" w:rsidRDefault="00E5193B" w:rsidP="00E5193B">
            <w:pPr>
              <w:jc w:val="both"/>
              <w:rPr>
                <w:rFonts w:ascii="Trebuchet MS" w:hAnsi="Trebuchet MS" w:cs="Times New Roman"/>
                <w:b/>
                <w:color w:val="002060"/>
              </w:rPr>
            </w:pPr>
            <w:r w:rsidRPr="00296D69">
              <w:rPr>
                <w:rFonts w:ascii="Trebuchet MS" w:hAnsi="Trebuchet MS" w:cs="Times New Roman"/>
                <w:b/>
                <w:color w:val="002060"/>
              </w:rPr>
              <w:t xml:space="preserve">Acest indicator reprezintă numărul de </w:t>
            </w:r>
            <w:r w:rsidR="009A3021">
              <w:rPr>
                <w:rFonts w:ascii="Trebuchet MS" w:hAnsi="Trebuchet MS" w:cs="Times New Roman"/>
                <w:b/>
                <w:color w:val="002060"/>
              </w:rPr>
              <w:t>doctoranzi</w:t>
            </w:r>
            <w:r w:rsidRPr="00296D69">
              <w:rPr>
                <w:rFonts w:ascii="Trebuchet MS" w:hAnsi="Trebuchet MS" w:cs="Times New Roman"/>
                <w:b/>
                <w:color w:val="002060"/>
              </w:rPr>
              <w:t xml:space="preserve"> /cercetători post-doctorat organizat în cadrul instituțiilor de învățământ superior acreditate, care urmează și își continuă studiile/cursurile de formare la încetarea calității de participant, au fost sprijiniți direct în cadrul Obiectivului Specific 6.13 și care, la data intrării în operațiunile FSE </w:t>
            </w:r>
            <w:r w:rsidR="006F6C10" w:rsidRPr="00296D69">
              <w:rPr>
                <w:rFonts w:ascii="Trebuchet MS" w:hAnsi="Trebuchet MS" w:cs="Times New Roman"/>
                <w:b/>
                <w:color w:val="002060"/>
              </w:rPr>
              <w:t>își aveau domiciliul într-una din regiunile de dezvoltare eligibile</w:t>
            </w:r>
            <w:r w:rsidRPr="00296D69">
              <w:rPr>
                <w:rFonts w:ascii="Trebuchet MS" w:hAnsi="Trebuchet MS" w:cs="Times New Roman"/>
                <w:b/>
                <w:color w:val="002060"/>
              </w:rPr>
              <w:t>.</w:t>
            </w:r>
          </w:p>
          <w:p w14:paraId="461F122D" w14:textId="0B469FE0" w:rsidR="00E5193B" w:rsidRPr="00296D69" w:rsidRDefault="00E5193B" w:rsidP="00E5193B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296D69">
              <w:rPr>
                <w:rFonts w:ascii="Trebuchet MS" w:hAnsi="Trebuchet MS" w:cs="Times New Roman"/>
                <w:b/>
                <w:color w:val="002060"/>
              </w:rPr>
              <w:lastRenderedPageBreak/>
              <w:t>„Studentul”</w:t>
            </w:r>
            <w:r w:rsidRPr="00296D69">
              <w:rPr>
                <w:rFonts w:ascii="Trebuchet MS" w:hAnsi="Trebuchet MS" w:cs="Times New Roman"/>
                <w:color w:val="002060"/>
              </w:rPr>
              <w:t xml:space="preserve"> este </w:t>
            </w:r>
            <w:r w:rsidR="009A3021">
              <w:rPr>
                <w:rFonts w:ascii="Trebuchet MS" w:hAnsi="Trebuchet MS" w:cs="Times New Roman"/>
                <w:color w:val="002060"/>
              </w:rPr>
              <w:t>doctorandul</w:t>
            </w:r>
            <w:r w:rsidRPr="00296D69">
              <w:rPr>
                <w:rFonts w:ascii="Trebuchet MS" w:hAnsi="Trebuchet MS" w:cs="Times New Roman"/>
                <w:color w:val="002060"/>
              </w:rPr>
              <w:t xml:space="preserve"> care participă la cursurile unei </w:t>
            </w:r>
            <w:r w:rsidR="006F6C10" w:rsidRPr="00296D69">
              <w:rPr>
                <w:rFonts w:ascii="Trebuchet MS" w:hAnsi="Trebuchet MS" w:cs="Times New Roman"/>
                <w:color w:val="002060"/>
              </w:rPr>
              <w:t>unități</w:t>
            </w:r>
            <w:r w:rsidRPr="00296D69">
              <w:rPr>
                <w:rFonts w:ascii="Trebuchet MS" w:hAnsi="Trebuchet MS" w:cs="Times New Roman"/>
                <w:color w:val="002060"/>
              </w:rPr>
              <w:t xml:space="preserve"> de </w:t>
            </w:r>
            <w:r w:rsidR="006F6C10" w:rsidRPr="00296D69">
              <w:rPr>
                <w:rFonts w:ascii="Trebuchet MS" w:hAnsi="Trebuchet MS" w:cs="Times New Roman"/>
                <w:color w:val="002060"/>
              </w:rPr>
              <w:t>învățământ</w:t>
            </w:r>
            <w:r w:rsidRPr="00296D69">
              <w:rPr>
                <w:rFonts w:ascii="Trebuchet MS" w:hAnsi="Trebuchet MS" w:cs="Times New Roman"/>
                <w:color w:val="002060"/>
              </w:rPr>
              <w:t xml:space="preserve"> superior public sau privat.</w:t>
            </w:r>
          </w:p>
          <w:p w14:paraId="466B9D5E" w14:textId="712E955B" w:rsidR="00E5193B" w:rsidRPr="00296D69" w:rsidRDefault="00E5193B" w:rsidP="00E5193B">
            <w:pPr>
              <w:jc w:val="both"/>
              <w:rPr>
                <w:rFonts w:ascii="Trebuchet MS" w:hAnsi="Trebuchet MS" w:cs="Times New Roman"/>
                <w:i/>
                <w:color w:val="002060"/>
              </w:rPr>
            </w:pPr>
            <w:r w:rsidRPr="00296D69">
              <w:rPr>
                <w:rFonts w:ascii="Trebuchet MS" w:hAnsi="Trebuchet MS" w:cs="Times New Roman"/>
                <w:i/>
                <w:color w:val="002060"/>
              </w:rPr>
              <w:t>Sursa: Adaptat după Legea educației naționale 1/2011, cu modificările și completările ulterioare</w:t>
            </w:r>
          </w:p>
          <w:p w14:paraId="631D717F" w14:textId="3C6F2341" w:rsidR="00E5193B" w:rsidRPr="00296D69" w:rsidRDefault="00E5193B" w:rsidP="00E5193B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296D69">
              <w:rPr>
                <w:rFonts w:ascii="Trebuchet MS" w:hAnsi="Trebuchet MS" w:cs="Times New Roman"/>
                <w:b/>
                <w:color w:val="002060"/>
              </w:rPr>
              <w:t>„Cercetătorul post-doctorat”</w:t>
            </w:r>
            <w:r w:rsidRPr="00296D69">
              <w:rPr>
                <w:rFonts w:ascii="Trebuchet MS" w:hAnsi="Trebuchet MS" w:cs="Times New Roman"/>
                <w:color w:val="002060"/>
              </w:rPr>
              <w:t xml:space="preserve"> este persoana care participă la programele postdoctorale de cercetare avansată conform criteriilor din Legea educației </w:t>
            </w:r>
            <w:r w:rsidR="006F6C10" w:rsidRPr="00296D69">
              <w:rPr>
                <w:rFonts w:ascii="Trebuchet MS" w:hAnsi="Trebuchet MS" w:cs="Times New Roman"/>
                <w:color w:val="002060"/>
              </w:rPr>
              <w:t>naționale.</w:t>
            </w:r>
            <w:r w:rsidR="006F6C10" w:rsidRPr="00296D69">
              <w:rPr>
                <w:rFonts w:ascii="Trebuchet MS" w:hAnsi="Trebuchet MS" w:cs="Times New Roman"/>
                <w:i/>
                <w:color w:val="002060"/>
              </w:rPr>
              <w:t xml:space="preserve"> Sursa</w:t>
            </w:r>
            <w:r w:rsidRPr="00296D69">
              <w:rPr>
                <w:rFonts w:ascii="Trebuchet MS" w:hAnsi="Trebuchet MS" w:cs="Times New Roman"/>
                <w:i/>
                <w:color w:val="002060"/>
              </w:rPr>
              <w:t xml:space="preserve">: Adaptat după Legea educației naționale 1/2011, cu modificările și completările ulterioare </w:t>
            </w:r>
          </w:p>
          <w:p w14:paraId="7FFE4266" w14:textId="2324B50D" w:rsidR="00E5193B" w:rsidRPr="00296D69" w:rsidRDefault="00E5193B" w:rsidP="00E5193B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296D69">
              <w:rPr>
                <w:rFonts w:ascii="Trebuchet MS" w:hAnsi="Trebuchet MS" w:cs="Times New Roman"/>
                <w:b/>
                <w:color w:val="002060"/>
              </w:rPr>
              <w:t xml:space="preserve">”Urmează studii/cursuri de formare” </w:t>
            </w:r>
            <w:r w:rsidRPr="00296D69">
              <w:rPr>
                <w:rFonts w:ascii="Trebuchet MS" w:hAnsi="Trebuchet MS" w:cs="Times New Roman"/>
                <w:color w:val="002060"/>
              </w:rPr>
              <w:t>sunt persoanele care participă la programe de educație/FP.</w:t>
            </w:r>
          </w:p>
          <w:p w14:paraId="58465144" w14:textId="458589CE" w:rsidR="00E5193B" w:rsidRPr="00296D69" w:rsidRDefault="00E5193B" w:rsidP="00E5193B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296D69">
              <w:rPr>
                <w:rFonts w:ascii="Trebuchet MS" w:hAnsi="Trebuchet MS" w:cs="Times New Roman"/>
                <w:b/>
                <w:color w:val="002060"/>
              </w:rPr>
              <w:t xml:space="preserve">„Program </w:t>
            </w:r>
            <w:r w:rsidR="006F6C10" w:rsidRPr="00296D69">
              <w:rPr>
                <w:rFonts w:ascii="Trebuchet MS" w:hAnsi="Trebuchet MS" w:cs="Times New Roman"/>
                <w:b/>
                <w:color w:val="002060"/>
              </w:rPr>
              <w:t>educațional</w:t>
            </w:r>
            <w:r w:rsidRPr="00296D69">
              <w:rPr>
                <w:rFonts w:ascii="Trebuchet MS" w:hAnsi="Trebuchet MS" w:cs="Times New Roman"/>
                <w:b/>
                <w:color w:val="002060"/>
              </w:rPr>
              <w:t>“</w:t>
            </w:r>
            <w:r w:rsidRPr="00296D69">
              <w:rPr>
                <w:rFonts w:ascii="Trebuchet MS" w:hAnsi="Trebuchet MS" w:cs="Times New Roman"/>
                <w:color w:val="002060"/>
              </w:rPr>
              <w:t xml:space="preserve"> este un program scris de </w:t>
            </w:r>
            <w:r w:rsidR="006F6C10" w:rsidRPr="00296D69">
              <w:rPr>
                <w:rFonts w:ascii="Trebuchet MS" w:hAnsi="Trebuchet MS" w:cs="Times New Roman"/>
                <w:color w:val="002060"/>
              </w:rPr>
              <w:t>instituția</w:t>
            </w:r>
            <w:r w:rsidRPr="00296D69">
              <w:rPr>
                <w:rFonts w:ascii="Trebuchet MS" w:hAnsi="Trebuchet MS" w:cs="Times New Roman"/>
                <w:color w:val="002060"/>
              </w:rPr>
              <w:t xml:space="preserve"> sau ministerul </w:t>
            </w:r>
            <w:r w:rsidR="006F6C10" w:rsidRPr="00296D69">
              <w:rPr>
                <w:rFonts w:ascii="Trebuchet MS" w:hAnsi="Trebuchet MS" w:cs="Times New Roman"/>
                <w:color w:val="002060"/>
              </w:rPr>
              <w:t>educației</w:t>
            </w:r>
            <w:r w:rsidRPr="00296D69">
              <w:rPr>
                <w:rFonts w:ascii="Trebuchet MS" w:hAnsi="Trebuchet MS" w:cs="Times New Roman"/>
                <w:color w:val="002060"/>
              </w:rPr>
              <w:t xml:space="preserve"> care </w:t>
            </w:r>
            <w:r w:rsidR="006F6C10" w:rsidRPr="00296D69">
              <w:rPr>
                <w:rFonts w:ascii="Trebuchet MS" w:hAnsi="Trebuchet MS" w:cs="Times New Roman"/>
                <w:color w:val="002060"/>
              </w:rPr>
              <w:t>stabilește</w:t>
            </w:r>
            <w:r w:rsidRPr="00296D69">
              <w:rPr>
                <w:rFonts w:ascii="Trebuchet MS" w:hAnsi="Trebuchet MS" w:cs="Times New Roman"/>
                <w:color w:val="002060"/>
              </w:rPr>
              <w:t xml:space="preserve"> programul de </w:t>
            </w:r>
            <w:r w:rsidR="006F6C10" w:rsidRPr="00296D69">
              <w:rPr>
                <w:rFonts w:ascii="Trebuchet MS" w:hAnsi="Trebuchet MS" w:cs="Times New Roman"/>
                <w:color w:val="002060"/>
              </w:rPr>
              <w:t>învățare</w:t>
            </w:r>
            <w:r w:rsidRPr="00296D69">
              <w:rPr>
                <w:rFonts w:ascii="Trebuchet MS" w:hAnsi="Trebuchet MS" w:cs="Times New Roman"/>
                <w:color w:val="002060"/>
              </w:rPr>
              <w:t xml:space="preserve"> pentru fiecare materie în toate etapele de </w:t>
            </w:r>
            <w:r w:rsidR="006F6C10" w:rsidRPr="00296D69">
              <w:rPr>
                <w:rFonts w:ascii="Trebuchet MS" w:hAnsi="Trebuchet MS" w:cs="Times New Roman"/>
                <w:color w:val="002060"/>
              </w:rPr>
              <w:t>educație</w:t>
            </w:r>
            <w:r w:rsidRPr="00296D69">
              <w:rPr>
                <w:rFonts w:ascii="Trebuchet MS" w:hAnsi="Trebuchet MS" w:cs="Times New Roman"/>
                <w:color w:val="002060"/>
              </w:rPr>
              <w:t xml:space="preserve"> formală. Mai exact, </w:t>
            </w:r>
            <w:r w:rsidR="006F6C10" w:rsidRPr="00296D69">
              <w:rPr>
                <w:rFonts w:ascii="Trebuchet MS" w:hAnsi="Trebuchet MS" w:cs="Times New Roman"/>
                <w:color w:val="002060"/>
              </w:rPr>
              <w:t>stabilește</w:t>
            </w:r>
            <w:r w:rsidRPr="00296D69">
              <w:rPr>
                <w:rFonts w:ascii="Trebuchet MS" w:hAnsi="Trebuchet MS" w:cs="Times New Roman"/>
                <w:color w:val="002060"/>
              </w:rPr>
              <w:t xml:space="preserve"> pentru fiecare arie de dezvoltare, disciplină, domeniul de studiu / modulul de pregătire din planul de </w:t>
            </w:r>
            <w:r w:rsidR="006F6C10" w:rsidRPr="00296D69">
              <w:rPr>
                <w:rFonts w:ascii="Trebuchet MS" w:hAnsi="Trebuchet MS" w:cs="Times New Roman"/>
                <w:color w:val="002060"/>
              </w:rPr>
              <w:t>învățământ</w:t>
            </w:r>
            <w:r w:rsidRPr="00296D69">
              <w:rPr>
                <w:rFonts w:ascii="Trebuchet MS" w:hAnsi="Trebuchet MS" w:cs="Times New Roman"/>
                <w:color w:val="002060"/>
              </w:rPr>
              <w:t xml:space="preserve">, </w:t>
            </w:r>
            <w:r w:rsidR="006F6C10" w:rsidRPr="00296D69">
              <w:rPr>
                <w:rFonts w:ascii="Trebuchet MS" w:hAnsi="Trebuchet MS" w:cs="Times New Roman"/>
                <w:color w:val="002060"/>
              </w:rPr>
              <w:t>finalitățile</w:t>
            </w:r>
            <w:r w:rsidRPr="00296D69">
              <w:rPr>
                <w:rFonts w:ascii="Trebuchet MS" w:hAnsi="Trebuchet MS" w:cs="Times New Roman"/>
                <w:color w:val="002060"/>
              </w:rPr>
              <w:t xml:space="preserve"> urmărite </w:t>
            </w:r>
            <w:proofErr w:type="spellStart"/>
            <w:r w:rsidRPr="00296D69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296D69">
              <w:rPr>
                <w:rFonts w:ascii="Trebuchet MS" w:hAnsi="Trebuchet MS" w:cs="Times New Roman"/>
                <w:color w:val="002060"/>
              </w:rPr>
              <w:t xml:space="preserve"> </w:t>
            </w:r>
            <w:r w:rsidR="006F6C10" w:rsidRPr="00296D69">
              <w:rPr>
                <w:rFonts w:ascii="Trebuchet MS" w:hAnsi="Trebuchet MS" w:cs="Times New Roman"/>
                <w:color w:val="002060"/>
              </w:rPr>
              <w:t>evidențiază</w:t>
            </w:r>
            <w:r w:rsidRPr="00296D69">
              <w:rPr>
                <w:rFonts w:ascii="Trebuchet MS" w:hAnsi="Trebuchet MS" w:cs="Times New Roman"/>
                <w:color w:val="002060"/>
              </w:rPr>
              <w:t xml:space="preserve"> </w:t>
            </w:r>
            <w:r w:rsidR="006F6C10" w:rsidRPr="00296D69">
              <w:rPr>
                <w:rFonts w:ascii="Trebuchet MS" w:hAnsi="Trebuchet MS" w:cs="Times New Roman"/>
                <w:color w:val="002060"/>
              </w:rPr>
              <w:t>conținuturile</w:t>
            </w:r>
            <w:r w:rsidRPr="00296D69">
              <w:rPr>
                <w:rFonts w:ascii="Trebuchet MS" w:hAnsi="Trebuchet MS" w:cs="Times New Roman"/>
                <w:color w:val="002060"/>
              </w:rPr>
              <w:t xml:space="preserve"> fundamentale de ordin teoretic, experimental </w:t>
            </w:r>
            <w:proofErr w:type="spellStart"/>
            <w:r w:rsidRPr="00296D69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296D69">
              <w:rPr>
                <w:rFonts w:ascii="Trebuchet MS" w:hAnsi="Trebuchet MS" w:cs="Times New Roman"/>
                <w:color w:val="002060"/>
              </w:rPr>
              <w:t xml:space="preserve"> aplicativ, oferind orientări metodologice generale pentru realizarea </w:t>
            </w:r>
            <w:proofErr w:type="spellStart"/>
            <w:r w:rsidRPr="00296D69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296D69">
              <w:rPr>
                <w:rFonts w:ascii="Trebuchet MS" w:hAnsi="Trebuchet MS" w:cs="Times New Roman"/>
                <w:color w:val="002060"/>
              </w:rPr>
              <w:t xml:space="preserve"> evaluarea acestora.</w:t>
            </w:r>
          </w:p>
          <w:p w14:paraId="7CE7F6F8" w14:textId="5DBF24AC" w:rsidR="00E5193B" w:rsidRPr="00296D69" w:rsidRDefault="00E5193B" w:rsidP="00E5193B">
            <w:pPr>
              <w:jc w:val="both"/>
              <w:rPr>
                <w:rFonts w:ascii="Trebuchet MS" w:hAnsi="Trebuchet MS" w:cs="Times New Roman"/>
                <w:i/>
                <w:color w:val="002060"/>
              </w:rPr>
            </w:pPr>
            <w:r w:rsidRPr="00296D69">
              <w:rPr>
                <w:rFonts w:ascii="Trebuchet MS" w:hAnsi="Trebuchet MS" w:cs="Times New Roman"/>
                <w:i/>
                <w:color w:val="002060"/>
              </w:rPr>
              <w:t>Sursa: Legea educației naționale 1/2011, cu modificările și completările ulterioare</w:t>
            </w:r>
          </w:p>
          <w:p w14:paraId="36D3B8C8" w14:textId="26074266" w:rsidR="006F6C10" w:rsidRPr="00EC0288" w:rsidRDefault="00E5193B" w:rsidP="00E5193B">
            <w:pPr>
              <w:jc w:val="both"/>
              <w:rPr>
                <w:rFonts w:ascii="Trebuchet MS" w:hAnsi="Trebuchet MS" w:cs="Times New Roman"/>
                <w:i/>
                <w:color w:val="002060"/>
              </w:rPr>
            </w:pPr>
            <w:r w:rsidRPr="00296D69">
              <w:rPr>
                <w:rFonts w:ascii="Trebuchet MS" w:hAnsi="Trebuchet MS" w:cs="Times New Roman"/>
                <w:b/>
                <w:color w:val="002060"/>
              </w:rPr>
              <w:t>"La încetarea calității de participant</w:t>
            </w:r>
            <w:r w:rsidRPr="00296D69">
              <w:rPr>
                <w:rFonts w:ascii="Trebuchet MS" w:hAnsi="Trebuchet MS" w:cs="Times New Roman"/>
                <w:color w:val="002060"/>
              </w:rPr>
              <w:t xml:space="preserve">" </w:t>
            </w:r>
            <w:r w:rsidR="006F6C10" w:rsidRPr="00296D69">
              <w:rPr>
                <w:rFonts w:ascii="Trebuchet MS" w:hAnsi="Trebuchet MS" w:cs="Times New Roman"/>
                <w:color w:val="002060"/>
              </w:rPr>
              <w:t xml:space="preserve">reprezintă intervalul de maxim 90 de zile de la momentul finalizării formării și obținerii diplomei de doctor, dar nu mai târziu de 31 octombrie 2022.  </w:t>
            </w:r>
          </w:p>
          <w:p w14:paraId="4BF7646E" w14:textId="224F07FE" w:rsidR="00E5193B" w:rsidRPr="00296D69" w:rsidRDefault="00E5193B" w:rsidP="00E5193B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296D69">
              <w:rPr>
                <w:rFonts w:ascii="Trebuchet MS" w:hAnsi="Trebuchet MS" w:cs="Times New Roman"/>
                <w:b/>
                <w:color w:val="002060"/>
              </w:rPr>
              <w:t>„Data intrării în operațiunile FSE”</w:t>
            </w:r>
            <w:r w:rsidRPr="00296D69">
              <w:rPr>
                <w:rFonts w:ascii="Trebuchet MS" w:hAnsi="Trebuchet MS" w:cs="Times New Roman"/>
                <w:color w:val="002060"/>
              </w:rPr>
              <w:t xml:space="preserve"> reprezintă „data la care persoana a beneficiat prima dată de sprijinul oferit prin </w:t>
            </w:r>
            <w:r w:rsidR="006F6C10" w:rsidRPr="00296D69">
              <w:rPr>
                <w:rFonts w:ascii="Trebuchet MS" w:hAnsi="Trebuchet MS" w:cs="Times New Roman"/>
                <w:color w:val="002060"/>
              </w:rPr>
              <w:t>operațiune</w:t>
            </w:r>
            <w:r w:rsidRPr="00296D69">
              <w:rPr>
                <w:rFonts w:ascii="Trebuchet MS" w:hAnsi="Trebuchet MS" w:cs="Times New Roman"/>
                <w:color w:val="002060"/>
              </w:rPr>
              <w:t xml:space="preserve">”. </w:t>
            </w:r>
          </w:p>
          <w:p w14:paraId="37E73399" w14:textId="4CA4B67E" w:rsidR="00E5193B" w:rsidRPr="00296D69" w:rsidRDefault="00E5193B" w:rsidP="00E5193B">
            <w:pPr>
              <w:jc w:val="both"/>
              <w:rPr>
                <w:rFonts w:ascii="Trebuchet MS" w:hAnsi="Trebuchet MS" w:cs="Times New Roman"/>
                <w:i/>
                <w:color w:val="002060"/>
              </w:rPr>
            </w:pPr>
            <w:r w:rsidRPr="00296D69">
              <w:rPr>
                <w:rFonts w:ascii="Trebuchet MS" w:hAnsi="Trebuchet MS" w:cs="Times New Roman"/>
                <w:i/>
                <w:color w:val="002060"/>
              </w:rPr>
              <w:t xml:space="preserve">Sursa: Anexa D – Orientare practică privind colectarea </w:t>
            </w:r>
            <w:proofErr w:type="spellStart"/>
            <w:r w:rsidRPr="00296D69">
              <w:rPr>
                <w:rFonts w:ascii="Trebuchet MS" w:hAnsi="Trebuchet MS" w:cs="Times New Roman"/>
                <w:i/>
                <w:color w:val="002060"/>
              </w:rPr>
              <w:t>şi</w:t>
            </w:r>
            <w:proofErr w:type="spellEnd"/>
            <w:r w:rsidRPr="00296D69">
              <w:rPr>
                <w:rFonts w:ascii="Trebuchet MS" w:hAnsi="Trebuchet MS" w:cs="Times New Roman"/>
                <w:i/>
                <w:color w:val="002060"/>
              </w:rPr>
              <w:t xml:space="preserve"> validarea datelor din orientările Comisiei Europene</w:t>
            </w:r>
          </w:p>
          <w:p w14:paraId="69754FA9" w14:textId="5A3F6913" w:rsidR="00E5193B" w:rsidRPr="00296D69" w:rsidRDefault="00E5193B" w:rsidP="00E5193B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296D69">
              <w:rPr>
                <w:rFonts w:ascii="Trebuchet MS" w:hAnsi="Trebuchet MS" w:cs="Times New Roman"/>
                <w:b/>
                <w:color w:val="002060"/>
              </w:rPr>
              <w:t>”Operațiune”</w:t>
            </w:r>
            <w:r w:rsidRPr="00296D69">
              <w:rPr>
                <w:rFonts w:ascii="Trebuchet MS" w:hAnsi="Trebuchet MS" w:cs="Times New Roman"/>
                <w:color w:val="002060"/>
              </w:rPr>
              <w:t xml:space="preserve"> înseamnă un proiect, un contract, o acțiune sau un grup de proiecte selectate de autoritățile de management ale programelor în cauză sau sub responsabilitatea acestora, care contribuie la realizarea obiectivelor unei priorități sau unor priorități aferente; în contextul instrumentelor financiare, o operațiune este constituită de contribuțiile financiare dintr-un program la instrumentele financiare și la sprijinul financiar ulterior </w:t>
            </w:r>
            <w:r w:rsidRPr="00296D69">
              <w:rPr>
                <w:rFonts w:ascii="Trebuchet MS" w:hAnsi="Trebuchet MS" w:cs="Times New Roman"/>
                <w:color w:val="002060"/>
              </w:rPr>
              <w:lastRenderedPageBreak/>
              <w:t xml:space="preserve">oferit de respectivele instrumente </w:t>
            </w:r>
            <w:r w:rsidR="006F6C10" w:rsidRPr="00296D69">
              <w:rPr>
                <w:rFonts w:ascii="Trebuchet MS" w:hAnsi="Trebuchet MS" w:cs="Times New Roman"/>
                <w:color w:val="002060"/>
              </w:rPr>
              <w:t>financiare.</w:t>
            </w:r>
            <w:r w:rsidR="006F6C10" w:rsidRPr="00296D69">
              <w:rPr>
                <w:rFonts w:ascii="Trebuchet MS" w:hAnsi="Trebuchet MS" w:cs="Times New Roman"/>
                <w:i/>
                <w:color w:val="002060"/>
              </w:rPr>
              <w:t xml:space="preserve"> Sursa</w:t>
            </w:r>
            <w:r w:rsidRPr="00296D69">
              <w:rPr>
                <w:rFonts w:ascii="Trebuchet MS" w:hAnsi="Trebuchet MS" w:cs="Times New Roman"/>
                <w:i/>
                <w:color w:val="002060"/>
              </w:rPr>
              <w:t>: Regulament (UE) Nr. 1303/2013 al Parlamentului European și al Consiliului din 17 decembrie 2013 de stabilire a unor dispoziții comune</w:t>
            </w:r>
          </w:p>
          <w:p w14:paraId="0BF4F07C" w14:textId="1FCB60FC" w:rsidR="00E5193B" w:rsidRPr="00296D69" w:rsidRDefault="00E5193B" w:rsidP="00E5193B">
            <w:pPr>
              <w:jc w:val="both"/>
              <w:rPr>
                <w:rFonts w:ascii="Trebuchet MS" w:hAnsi="Trebuchet MS" w:cs="Times New Roman"/>
                <w:color w:val="002060"/>
              </w:rPr>
            </w:pPr>
          </w:p>
        </w:tc>
      </w:tr>
      <w:tr w:rsidR="00B31DD1" w:rsidRPr="009738EE" w14:paraId="567A4F85" w14:textId="77777777" w:rsidTr="00412B20">
        <w:tc>
          <w:tcPr>
            <w:tcW w:w="797" w:type="dxa"/>
            <w:shd w:val="clear" w:color="auto" w:fill="auto"/>
          </w:tcPr>
          <w:p w14:paraId="33F4C044" w14:textId="1AADE35F" w:rsidR="00B31DD1" w:rsidRPr="009738EE" w:rsidRDefault="00B31DD1" w:rsidP="00BD5FC8">
            <w:pPr>
              <w:jc w:val="both"/>
              <w:rPr>
                <w:rFonts w:ascii="Trebuchet MS" w:hAnsi="Trebuchet MS" w:cs="Times New Roman"/>
                <w:b/>
                <w:color w:val="002060"/>
              </w:rPr>
            </w:pPr>
            <w:r w:rsidRPr="009738EE">
              <w:rPr>
                <w:rFonts w:ascii="Trebuchet MS" w:hAnsi="Trebuchet MS" w:cs="Times New Roman"/>
                <w:b/>
                <w:color w:val="002060"/>
              </w:rPr>
              <w:lastRenderedPageBreak/>
              <w:t>4S118</w:t>
            </w:r>
          </w:p>
        </w:tc>
        <w:tc>
          <w:tcPr>
            <w:tcW w:w="1108" w:type="dxa"/>
            <w:shd w:val="clear" w:color="auto" w:fill="auto"/>
          </w:tcPr>
          <w:p w14:paraId="4F80AFA4" w14:textId="31A41E73" w:rsidR="00B31DD1" w:rsidRPr="009738EE" w:rsidRDefault="00B31DD1" w:rsidP="00BD5FC8">
            <w:pPr>
              <w:jc w:val="both"/>
              <w:rPr>
                <w:rFonts w:ascii="Trebuchet MS" w:hAnsi="Trebuchet MS" w:cs="Times New Roman"/>
                <w:b/>
                <w:color w:val="002060"/>
              </w:rPr>
            </w:pPr>
            <w:r w:rsidRPr="009738EE">
              <w:rPr>
                <w:rFonts w:ascii="Trebuchet MS" w:hAnsi="Trebuchet MS" w:cs="Times New Roman"/>
                <w:b/>
                <w:color w:val="002060"/>
              </w:rPr>
              <w:t>Rezultat</w:t>
            </w:r>
          </w:p>
        </w:tc>
        <w:tc>
          <w:tcPr>
            <w:tcW w:w="5178" w:type="dxa"/>
            <w:shd w:val="clear" w:color="auto" w:fill="auto"/>
          </w:tcPr>
          <w:p w14:paraId="16DF1699" w14:textId="36B733DB" w:rsidR="00B31DD1" w:rsidRPr="009738EE" w:rsidRDefault="008F46C4" w:rsidP="00BC1DB6">
            <w:pPr>
              <w:jc w:val="both"/>
              <w:rPr>
                <w:rFonts w:ascii="Trebuchet MS" w:hAnsi="Trebuchet MS" w:cs="Times New Roman"/>
                <w:b/>
                <w:color w:val="002060"/>
              </w:rPr>
            </w:pPr>
            <w:r w:rsidRPr="009738EE">
              <w:rPr>
                <w:rFonts w:ascii="Trebuchet MS" w:hAnsi="Trebuchet MS" w:cs="Times New Roman"/>
                <w:b/>
                <w:color w:val="002060"/>
              </w:rPr>
              <w:t>Studenți etc., care au obținut titlul științific de doctor urmare a sprijinului primit</w:t>
            </w:r>
          </w:p>
        </w:tc>
        <w:tc>
          <w:tcPr>
            <w:tcW w:w="6911" w:type="dxa"/>
            <w:shd w:val="clear" w:color="auto" w:fill="auto"/>
          </w:tcPr>
          <w:p w14:paraId="2B58BFDA" w14:textId="4C011EDB" w:rsidR="00BC1DB6" w:rsidRPr="00A1230E" w:rsidRDefault="00BC1DB6" w:rsidP="00BC1DB6">
            <w:pPr>
              <w:jc w:val="both"/>
              <w:rPr>
                <w:rFonts w:ascii="Trebuchet MS" w:hAnsi="Trebuchet MS" w:cs="Times New Roman"/>
                <w:b/>
                <w:color w:val="002060"/>
              </w:rPr>
            </w:pPr>
            <w:r w:rsidRPr="009738EE">
              <w:rPr>
                <w:rFonts w:ascii="Trebuchet MS" w:hAnsi="Trebuchet MS" w:cs="Times New Roman"/>
                <w:b/>
                <w:color w:val="002060"/>
              </w:rPr>
              <w:t xml:space="preserve">Acest indicator reprezintă numărul de studenți din programele de studii universitare de doctorat care au obținut titlul științific de doctor ca urmare a sprijinului primit direct în cadrul </w:t>
            </w:r>
            <w:r w:rsidRPr="00A1230E">
              <w:rPr>
                <w:rFonts w:ascii="Trebuchet MS" w:hAnsi="Trebuchet MS" w:cs="Times New Roman"/>
                <w:b/>
                <w:color w:val="002060"/>
              </w:rPr>
              <w:t xml:space="preserve">Obiectivului Specific 6.13 și care, la data intrării în operațiunile FSE </w:t>
            </w:r>
            <w:r w:rsidR="002D5EAC" w:rsidRPr="00A1230E">
              <w:rPr>
                <w:rFonts w:ascii="Trebuchet MS" w:hAnsi="Trebuchet MS" w:cs="Times New Roman"/>
                <w:b/>
                <w:color w:val="002060"/>
              </w:rPr>
              <w:t>își aveau domiciliul într-una din regiunile de dezvoltare eligibile</w:t>
            </w:r>
            <w:r w:rsidRPr="00A1230E">
              <w:rPr>
                <w:rFonts w:ascii="Trebuchet MS" w:hAnsi="Trebuchet MS" w:cs="Times New Roman"/>
                <w:b/>
                <w:color w:val="002060"/>
              </w:rPr>
              <w:t>.</w:t>
            </w:r>
          </w:p>
          <w:p w14:paraId="16B20F88" w14:textId="78D19595" w:rsidR="00BC1DB6" w:rsidRPr="009738EE" w:rsidRDefault="00BC1DB6" w:rsidP="00BC1DB6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A1230E">
              <w:rPr>
                <w:rFonts w:ascii="Trebuchet MS" w:hAnsi="Trebuchet MS" w:cs="Times New Roman"/>
                <w:b/>
                <w:color w:val="002060"/>
              </w:rPr>
              <w:t xml:space="preserve">„Studentul” </w:t>
            </w:r>
            <w:r w:rsidRPr="00A1230E">
              <w:rPr>
                <w:rFonts w:ascii="Trebuchet MS" w:hAnsi="Trebuchet MS" w:cs="Times New Roman"/>
                <w:color w:val="002060"/>
              </w:rPr>
              <w:t xml:space="preserve">este </w:t>
            </w:r>
            <w:r w:rsidR="00A1230E">
              <w:rPr>
                <w:rFonts w:ascii="Trebuchet MS" w:hAnsi="Trebuchet MS" w:cs="Times New Roman"/>
                <w:color w:val="002060"/>
              </w:rPr>
              <w:t>doctorandul</w:t>
            </w:r>
            <w:r w:rsidRPr="00A1230E">
              <w:rPr>
                <w:rFonts w:ascii="Trebuchet MS" w:hAnsi="Trebuchet MS" w:cs="Times New Roman"/>
                <w:color w:val="002060"/>
              </w:rPr>
              <w:t xml:space="preserve"> care participă la cursurile unei </w:t>
            </w:r>
            <w:r w:rsidR="000139B1" w:rsidRPr="00A1230E">
              <w:rPr>
                <w:rFonts w:ascii="Trebuchet MS" w:hAnsi="Trebuchet MS" w:cs="Times New Roman"/>
                <w:color w:val="002060"/>
              </w:rPr>
              <w:t>unități</w:t>
            </w:r>
            <w:r w:rsidRPr="00A1230E">
              <w:rPr>
                <w:rFonts w:ascii="Trebuchet MS" w:hAnsi="Trebuchet MS" w:cs="Times New Roman"/>
                <w:color w:val="002060"/>
              </w:rPr>
              <w:t xml:space="preserve"> de </w:t>
            </w:r>
            <w:r w:rsidR="000139B1" w:rsidRPr="00A1230E">
              <w:rPr>
                <w:rFonts w:ascii="Trebuchet MS" w:hAnsi="Trebuchet MS" w:cs="Times New Roman"/>
                <w:color w:val="002060"/>
              </w:rPr>
              <w:t>învățământ</w:t>
            </w:r>
            <w:r w:rsidRPr="00A1230E">
              <w:rPr>
                <w:rFonts w:ascii="Trebuchet MS" w:hAnsi="Trebuchet MS" w:cs="Times New Roman"/>
                <w:color w:val="002060"/>
              </w:rPr>
              <w:t xml:space="preserve"> superior</w:t>
            </w:r>
            <w:r w:rsidRPr="009738EE">
              <w:rPr>
                <w:rFonts w:ascii="Trebuchet MS" w:hAnsi="Trebuchet MS" w:cs="Times New Roman"/>
                <w:color w:val="002060"/>
              </w:rPr>
              <w:t xml:space="preserve"> public sau </w:t>
            </w:r>
            <w:r w:rsidR="000139B1" w:rsidRPr="009738EE">
              <w:rPr>
                <w:rFonts w:ascii="Trebuchet MS" w:hAnsi="Trebuchet MS" w:cs="Times New Roman"/>
                <w:color w:val="002060"/>
              </w:rPr>
              <w:t>privat.</w:t>
            </w:r>
            <w:r w:rsidR="000139B1" w:rsidRPr="009738EE">
              <w:rPr>
                <w:rFonts w:ascii="Trebuchet MS" w:hAnsi="Trebuchet MS" w:cs="Times New Roman"/>
                <w:i/>
                <w:color w:val="002060"/>
              </w:rPr>
              <w:t xml:space="preserve"> Sursa</w:t>
            </w:r>
            <w:r w:rsidRPr="009738EE">
              <w:rPr>
                <w:rFonts w:ascii="Trebuchet MS" w:hAnsi="Trebuchet MS" w:cs="Times New Roman"/>
                <w:i/>
                <w:color w:val="002060"/>
              </w:rPr>
              <w:t>: Adaptat după Legea educației naționale 1/2011, cu modificările și completările ulterioare</w:t>
            </w:r>
          </w:p>
          <w:p w14:paraId="480A894E" w14:textId="77777777" w:rsidR="00BC1DB6" w:rsidRPr="009738EE" w:rsidRDefault="00BC1DB6" w:rsidP="00BC1DB6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9738EE">
              <w:rPr>
                <w:rFonts w:ascii="Trebuchet MS" w:hAnsi="Trebuchet MS" w:cs="Times New Roman"/>
                <w:b/>
                <w:color w:val="002060"/>
              </w:rPr>
              <w:t xml:space="preserve">„Programe de doctorat” </w:t>
            </w:r>
            <w:r w:rsidRPr="009738EE">
              <w:rPr>
                <w:rFonts w:ascii="Trebuchet MS" w:hAnsi="Trebuchet MS" w:cs="Times New Roman"/>
                <w:color w:val="002060"/>
              </w:rPr>
              <w:t>permit dobândirea unei calificări de nivelul 8 din EQF/CEC și din Cadrul Național al Calificărilor. Acestea pot fi de două tipuri: doctorat științific  și doctorat profesional.</w:t>
            </w:r>
          </w:p>
          <w:p w14:paraId="2742F33E" w14:textId="3B3B436F" w:rsidR="00BC1DB6" w:rsidRPr="009738EE" w:rsidRDefault="00BC1DB6" w:rsidP="00BC1DB6">
            <w:pPr>
              <w:jc w:val="both"/>
              <w:rPr>
                <w:rFonts w:ascii="Trebuchet MS" w:hAnsi="Trebuchet MS" w:cs="Times New Roman"/>
                <w:i/>
                <w:color w:val="002060"/>
              </w:rPr>
            </w:pPr>
            <w:r w:rsidRPr="009738EE">
              <w:rPr>
                <w:rFonts w:ascii="Trebuchet MS" w:hAnsi="Trebuchet MS" w:cs="Times New Roman"/>
                <w:i/>
                <w:color w:val="002060"/>
              </w:rPr>
              <w:t xml:space="preserve">Sursa: Legea educației naționale 1/2011, cu modificările și completările ulterioare </w:t>
            </w:r>
          </w:p>
          <w:p w14:paraId="4E7A66DE" w14:textId="1EF49CD0" w:rsidR="00BC1DB6" w:rsidRPr="009738EE" w:rsidRDefault="00BC1DB6" w:rsidP="00BC1DB6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9738EE">
              <w:rPr>
                <w:rFonts w:ascii="Trebuchet MS" w:hAnsi="Trebuchet MS" w:cs="Times New Roman"/>
                <w:b/>
                <w:color w:val="002060"/>
              </w:rPr>
              <w:t xml:space="preserve">„Titlu de doctor în </w:t>
            </w:r>
            <w:r w:rsidR="000139B1" w:rsidRPr="009738EE">
              <w:rPr>
                <w:rFonts w:ascii="Trebuchet MS" w:hAnsi="Trebuchet MS" w:cs="Times New Roman"/>
                <w:b/>
                <w:color w:val="002060"/>
              </w:rPr>
              <w:t>științe</w:t>
            </w:r>
            <w:r w:rsidRPr="009738EE">
              <w:rPr>
                <w:rFonts w:ascii="Trebuchet MS" w:hAnsi="Trebuchet MS" w:cs="Times New Roman"/>
                <w:b/>
                <w:color w:val="002060"/>
              </w:rPr>
              <w:t xml:space="preserve">”: </w:t>
            </w:r>
            <w:r w:rsidRPr="009738EE">
              <w:rPr>
                <w:rFonts w:ascii="Trebuchet MS" w:hAnsi="Trebuchet MS" w:cs="Times New Roman"/>
                <w:color w:val="002060"/>
              </w:rPr>
              <w:t>se atribuie prin ordin al Ministrului Educației și Cercetării Științifice, după validarea tezei de doctorat de către CNATDCU.</w:t>
            </w:r>
          </w:p>
          <w:p w14:paraId="6818B074" w14:textId="6B96D482" w:rsidR="00BC1DB6" w:rsidRPr="009738EE" w:rsidRDefault="00BC1DB6" w:rsidP="00BC1DB6">
            <w:pPr>
              <w:jc w:val="both"/>
              <w:rPr>
                <w:rFonts w:ascii="Trebuchet MS" w:hAnsi="Trebuchet MS" w:cs="Times New Roman"/>
                <w:i/>
                <w:color w:val="002060"/>
              </w:rPr>
            </w:pPr>
            <w:r w:rsidRPr="009738EE">
              <w:rPr>
                <w:rFonts w:ascii="Trebuchet MS" w:hAnsi="Trebuchet MS" w:cs="Times New Roman"/>
                <w:i/>
                <w:color w:val="002060"/>
              </w:rPr>
              <w:t xml:space="preserve">Sursa: Legea educației naționale 1/2011, cu modificările și completările ulterioare </w:t>
            </w:r>
          </w:p>
          <w:p w14:paraId="16363041" w14:textId="4638F178" w:rsidR="00BC1DB6" w:rsidRPr="009738EE" w:rsidRDefault="00BC1DB6" w:rsidP="00BC1DB6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9738EE">
              <w:rPr>
                <w:rFonts w:ascii="Trebuchet MS" w:hAnsi="Trebuchet MS" w:cs="Times New Roman"/>
                <w:b/>
                <w:color w:val="002060"/>
              </w:rPr>
              <w:t xml:space="preserve">„Data intrării în operațiunile FSE” </w:t>
            </w:r>
            <w:r w:rsidRPr="009738EE">
              <w:rPr>
                <w:rFonts w:ascii="Trebuchet MS" w:hAnsi="Trebuchet MS" w:cs="Times New Roman"/>
                <w:color w:val="002060"/>
              </w:rPr>
              <w:t xml:space="preserve">reprezintă „data la care persoana a beneficiat prima dată de sprijinul oferit prin </w:t>
            </w:r>
            <w:r w:rsidR="000139B1" w:rsidRPr="009738EE">
              <w:rPr>
                <w:rFonts w:ascii="Trebuchet MS" w:hAnsi="Trebuchet MS" w:cs="Times New Roman"/>
                <w:color w:val="002060"/>
              </w:rPr>
              <w:t>operațiune</w:t>
            </w:r>
            <w:r w:rsidRPr="009738EE">
              <w:rPr>
                <w:rFonts w:ascii="Trebuchet MS" w:hAnsi="Trebuchet MS" w:cs="Times New Roman"/>
                <w:color w:val="002060"/>
              </w:rPr>
              <w:t xml:space="preserve">”. </w:t>
            </w:r>
          </w:p>
          <w:p w14:paraId="09C7F7B8" w14:textId="1463819B" w:rsidR="00BC1DB6" w:rsidRPr="009738EE" w:rsidRDefault="00BC1DB6" w:rsidP="00BC1DB6">
            <w:pPr>
              <w:jc w:val="both"/>
              <w:rPr>
                <w:rFonts w:ascii="Trebuchet MS" w:hAnsi="Trebuchet MS" w:cs="Times New Roman"/>
                <w:i/>
                <w:color w:val="002060"/>
              </w:rPr>
            </w:pPr>
            <w:r w:rsidRPr="009738EE">
              <w:rPr>
                <w:rFonts w:ascii="Trebuchet MS" w:hAnsi="Trebuchet MS" w:cs="Times New Roman"/>
                <w:i/>
                <w:color w:val="002060"/>
              </w:rPr>
              <w:t xml:space="preserve">Sursa: Anexa D – Orientare practică privind colectarea </w:t>
            </w:r>
            <w:proofErr w:type="spellStart"/>
            <w:r w:rsidRPr="009738EE">
              <w:rPr>
                <w:rFonts w:ascii="Trebuchet MS" w:hAnsi="Trebuchet MS" w:cs="Times New Roman"/>
                <w:i/>
                <w:color w:val="002060"/>
              </w:rPr>
              <w:t>şi</w:t>
            </w:r>
            <w:proofErr w:type="spellEnd"/>
            <w:r w:rsidRPr="009738EE">
              <w:rPr>
                <w:rFonts w:ascii="Trebuchet MS" w:hAnsi="Trebuchet MS" w:cs="Times New Roman"/>
                <w:i/>
                <w:color w:val="002060"/>
              </w:rPr>
              <w:t xml:space="preserve"> validarea datelor din orientările Comisiei Europene</w:t>
            </w:r>
          </w:p>
          <w:p w14:paraId="0772B444" w14:textId="249BAB1B" w:rsidR="00BC1DB6" w:rsidRPr="009738EE" w:rsidRDefault="00BC1DB6" w:rsidP="00BC1DB6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9738EE">
              <w:rPr>
                <w:rFonts w:ascii="Trebuchet MS" w:hAnsi="Trebuchet MS" w:cs="Times New Roman"/>
                <w:b/>
                <w:color w:val="002060"/>
              </w:rPr>
              <w:t xml:space="preserve">”Operațiune” </w:t>
            </w:r>
            <w:r w:rsidRPr="009738EE">
              <w:rPr>
                <w:rFonts w:ascii="Trebuchet MS" w:hAnsi="Trebuchet MS" w:cs="Times New Roman"/>
                <w:color w:val="002060"/>
              </w:rPr>
              <w:t xml:space="preserve">înseamnă un proiect, un contract, o acțiune sau un grup de proiecte selectate de autoritățile de management ale programelor în cauză sau sub responsabilitatea acestora, care contribuie la realizarea obiectivelor unei priorități sau unor priorități aferente; în contextul instrumentelor financiare, o operațiune este constituită de contribuțiile financiare dintr-un </w:t>
            </w:r>
            <w:r w:rsidRPr="009738EE">
              <w:rPr>
                <w:rFonts w:ascii="Trebuchet MS" w:hAnsi="Trebuchet MS" w:cs="Times New Roman"/>
                <w:color w:val="002060"/>
              </w:rPr>
              <w:lastRenderedPageBreak/>
              <w:t xml:space="preserve">program la instrumentele financiare și la sprijinul financiar ulterior oferit de respectivele instrumente </w:t>
            </w:r>
            <w:r w:rsidR="000139B1" w:rsidRPr="009738EE">
              <w:rPr>
                <w:rFonts w:ascii="Trebuchet MS" w:hAnsi="Trebuchet MS" w:cs="Times New Roman"/>
                <w:color w:val="002060"/>
              </w:rPr>
              <w:t>financiare.</w:t>
            </w:r>
            <w:r w:rsidR="000139B1" w:rsidRPr="009738EE">
              <w:rPr>
                <w:rFonts w:ascii="Trebuchet MS" w:hAnsi="Trebuchet MS" w:cs="Times New Roman"/>
                <w:i/>
                <w:color w:val="002060"/>
              </w:rPr>
              <w:t xml:space="preserve"> Sursa</w:t>
            </w:r>
            <w:r w:rsidRPr="009738EE">
              <w:rPr>
                <w:rFonts w:ascii="Trebuchet MS" w:hAnsi="Trebuchet MS" w:cs="Times New Roman"/>
                <w:i/>
                <w:color w:val="002060"/>
              </w:rPr>
              <w:t>: Regulament (UE) Nr. 1303/2013 al Parlamentului European și al Consiliului din 17 decembrie 2013 de stabilire a unor dispoziții comune</w:t>
            </w:r>
          </w:p>
        </w:tc>
      </w:tr>
      <w:tr w:rsidR="00B31DD1" w:rsidRPr="009738EE" w14:paraId="436F9DA4" w14:textId="77777777" w:rsidTr="00DC2640">
        <w:trPr>
          <w:trHeight w:val="1970"/>
        </w:trPr>
        <w:tc>
          <w:tcPr>
            <w:tcW w:w="797" w:type="dxa"/>
            <w:shd w:val="clear" w:color="auto" w:fill="auto"/>
          </w:tcPr>
          <w:p w14:paraId="2FAF17C7" w14:textId="1BF869EA" w:rsidR="00B31DD1" w:rsidRPr="009738EE" w:rsidRDefault="00B31DD1" w:rsidP="00BD5FC8">
            <w:pPr>
              <w:jc w:val="both"/>
              <w:rPr>
                <w:rFonts w:ascii="Trebuchet MS" w:hAnsi="Trebuchet MS" w:cs="Times New Roman"/>
                <w:b/>
                <w:color w:val="002060"/>
              </w:rPr>
            </w:pPr>
            <w:r w:rsidRPr="009738EE">
              <w:rPr>
                <w:rFonts w:ascii="Trebuchet MS" w:hAnsi="Trebuchet MS" w:cs="Times New Roman"/>
                <w:b/>
                <w:color w:val="002060"/>
              </w:rPr>
              <w:lastRenderedPageBreak/>
              <w:t>4S119</w:t>
            </w:r>
          </w:p>
        </w:tc>
        <w:tc>
          <w:tcPr>
            <w:tcW w:w="1108" w:type="dxa"/>
            <w:shd w:val="clear" w:color="auto" w:fill="auto"/>
          </w:tcPr>
          <w:p w14:paraId="6B2FEEEE" w14:textId="0030FDA5" w:rsidR="00B31DD1" w:rsidRPr="009738EE" w:rsidRDefault="00B31DD1" w:rsidP="00BD5FC8">
            <w:pPr>
              <w:jc w:val="both"/>
              <w:rPr>
                <w:rFonts w:ascii="Trebuchet MS" w:hAnsi="Trebuchet MS" w:cs="Times New Roman"/>
                <w:b/>
                <w:color w:val="002060"/>
              </w:rPr>
            </w:pPr>
            <w:r w:rsidRPr="009738EE">
              <w:rPr>
                <w:rFonts w:ascii="Trebuchet MS" w:hAnsi="Trebuchet MS" w:cs="Times New Roman"/>
                <w:b/>
                <w:color w:val="002060"/>
              </w:rPr>
              <w:t>Rezultat</w:t>
            </w:r>
          </w:p>
        </w:tc>
        <w:tc>
          <w:tcPr>
            <w:tcW w:w="5178" w:type="dxa"/>
            <w:shd w:val="clear" w:color="auto" w:fill="auto"/>
          </w:tcPr>
          <w:p w14:paraId="28EDFECC" w14:textId="2D4D34F2" w:rsidR="00B31DD1" w:rsidRPr="009738EE" w:rsidRDefault="008F46C4" w:rsidP="00675D1C">
            <w:pPr>
              <w:jc w:val="both"/>
              <w:rPr>
                <w:rFonts w:ascii="Trebuchet MS" w:hAnsi="Trebuchet MS" w:cs="Times New Roman"/>
                <w:b/>
                <w:color w:val="002060"/>
              </w:rPr>
            </w:pPr>
            <w:r w:rsidRPr="009738EE">
              <w:rPr>
                <w:rFonts w:ascii="Trebuchet MS" w:hAnsi="Trebuchet MS" w:cs="Times New Roman"/>
                <w:b/>
                <w:color w:val="002060"/>
              </w:rPr>
              <w:t>Cercetători, care au finalizat programe post-doctorale urmare a sprijinului primit</w:t>
            </w:r>
          </w:p>
        </w:tc>
        <w:tc>
          <w:tcPr>
            <w:tcW w:w="6911" w:type="dxa"/>
            <w:shd w:val="clear" w:color="auto" w:fill="auto"/>
          </w:tcPr>
          <w:p w14:paraId="6F1A695B" w14:textId="55940F48" w:rsidR="00675D1C" w:rsidRPr="006104BA" w:rsidRDefault="00675D1C" w:rsidP="00675D1C">
            <w:pPr>
              <w:jc w:val="both"/>
              <w:rPr>
                <w:rFonts w:ascii="Trebuchet MS" w:hAnsi="Trebuchet MS" w:cs="Times New Roman"/>
                <w:b/>
                <w:color w:val="002060"/>
              </w:rPr>
            </w:pPr>
            <w:r w:rsidRPr="009738EE">
              <w:rPr>
                <w:rFonts w:ascii="Trebuchet MS" w:hAnsi="Trebuchet MS" w:cs="Times New Roman"/>
                <w:b/>
                <w:color w:val="002060"/>
              </w:rPr>
              <w:t xml:space="preserve">Acest indicator reprezintă numărul de cercetători post-doctorat care au finalizat programe post-doctorale ca urmare a sprijinului primit direct </w:t>
            </w:r>
            <w:r w:rsidRPr="006104BA">
              <w:rPr>
                <w:rFonts w:ascii="Trebuchet MS" w:hAnsi="Trebuchet MS" w:cs="Times New Roman"/>
                <w:b/>
                <w:color w:val="002060"/>
              </w:rPr>
              <w:t xml:space="preserve">în cadrul Obiectivului Specific 6.13 și care, la data intrării în operațiunile FSE </w:t>
            </w:r>
            <w:r w:rsidR="000139B1" w:rsidRPr="006104BA">
              <w:rPr>
                <w:rFonts w:ascii="Trebuchet MS" w:hAnsi="Trebuchet MS" w:cs="Times New Roman"/>
                <w:b/>
                <w:color w:val="002060"/>
              </w:rPr>
              <w:t>își aveau domiciliul într-una din regiunile de dezvoltare eligibile</w:t>
            </w:r>
            <w:r w:rsidRPr="006104BA">
              <w:rPr>
                <w:rFonts w:ascii="Trebuchet MS" w:hAnsi="Trebuchet MS" w:cs="Times New Roman"/>
                <w:b/>
                <w:color w:val="002060"/>
              </w:rPr>
              <w:t>.</w:t>
            </w:r>
          </w:p>
          <w:p w14:paraId="6348BB5F" w14:textId="77777777" w:rsidR="00675D1C" w:rsidRPr="009738EE" w:rsidRDefault="00675D1C" w:rsidP="00675D1C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6104BA">
              <w:rPr>
                <w:rFonts w:ascii="Trebuchet MS" w:hAnsi="Trebuchet MS" w:cs="Times New Roman"/>
                <w:b/>
                <w:color w:val="002060"/>
              </w:rPr>
              <w:t xml:space="preserve">„Cercetătorul post-doctorat” </w:t>
            </w:r>
            <w:r w:rsidRPr="006104BA">
              <w:rPr>
                <w:rFonts w:ascii="Trebuchet MS" w:hAnsi="Trebuchet MS" w:cs="Times New Roman"/>
                <w:color w:val="002060"/>
              </w:rPr>
              <w:t>este persoana care participă la programele post-doctorale de</w:t>
            </w:r>
            <w:r w:rsidRPr="009738EE">
              <w:rPr>
                <w:rFonts w:ascii="Trebuchet MS" w:hAnsi="Trebuchet MS" w:cs="Times New Roman"/>
                <w:color w:val="002060"/>
              </w:rPr>
              <w:t xml:space="preserve"> cercetare avansată conform criteriilor din Legea educației naționale.</w:t>
            </w:r>
          </w:p>
          <w:p w14:paraId="2783FB28" w14:textId="486FCCE2" w:rsidR="00675D1C" w:rsidRPr="009738EE" w:rsidRDefault="00675D1C" w:rsidP="00675D1C">
            <w:pPr>
              <w:jc w:val="both"/>
              <w:rPr>
                <w:rFonts w:ascii="Trebuchet MS" w:hAnsi="Trebuchet MS" w:cs="Times New Roman"/>
                <w:i/>
                <w:color w:val="002060"/>
              </w:rPr>
            </w:pPr>
            <w:r w:rsidRPr="009738EE">
              <w:rPr>
                <w:rFonts w:ascii="Trebuchet MS" w:hAnsi="Trebuchet MS" w:cs="Times New Roman"/>
                <w:i/>
                <w:color w:val="002060"/>
              </w:rPr>
              <w:t xml:space="preserve">Sursa: Adaptat după Legea educației naționale 1/2011, cu modificările și completările ulterioare </w:t>
            </w:r>
          </w:p>
          <w:p w14:paraId="0D470414" w14:textId="77777777" w:rsidR="00675D1C" w:rsidRPr="006104BA" w:rsidRDefault="00675D1C" w:rsidP="00675D1C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9738EE">
              <w:rPr>
                <w:rFonts w:ascii="Trebuchet MS" w:hAnsi="Trebuchet MS" w:cs="Times New Roman"/>
                <w:b/>
                <w:color w:val="002060"/>
              </w:rPr>
              <w:t>„</w:t>
            </w:r>
            <w:r w:rsidRPr="006104BA">
              <w:rPr>
                <w:rFonts w:ascii="Trebuchet MS" w:hAnsi="Trebuchet MS" w:cs="Times New Roman"/>
                <w:b/>
                <w:color w:val="002060"/>
              </w:rPr>
              <w:t xml:space="preserve">Programele postdoctorale” </w:t>
            </w:r>
            <w:r w:rsidRPr="006104BA">
              <w:rPr>
                <w:rFonts w:ascii="Trebuchet MS" w:hAnsi="Trebuchet MS" w:cs="Times New Roman"/>
                <w:color w:val="002060"/>
              </w:rPr>
              <w:t>de cercetare avansată trebuie să îndeplinească următoarele criterii:</w:t>
            </w:r>
          </w:p>
          <w:p w14:paraId="78741EDF" w14:textId="45A9F5EC" w:rsidR="00675D1C" w:rsidRPr="006104BA" w:rsidRDefault="00675D1C" w:rsidP="00675D1C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6104BA">
              <w:rPr>
                <w:rFonts w:ascii="Trebuchet MS" w:hAnsi="Trebuchet MS" w:cs="Times New Roman"/>
                <w:color w:val="002060"/>
              </w:rPr>
              <w:t xml:space="preserve">a) sunt programe destinate persoanelor care au </w:t>
            </w:r>
            <w:r w:rsidR="008F2325" w:rsidRPr="006104BA">
              <w:rPr>
                <w:rFonts w:ascii="Trebuchet MS" w:hAnsi="Trebuchet MS" w:cs="Times New Roman"/>
                <w:color w:val="002060"/>
              </w:rPr>
              <w:t>obținut</w:t>
            </w:r>
            <w:r w:rsidRPr="006104BA">
              <w:rPr>
                <w:rFonts w:ascii="Trebuchet MS" w:hAnsi="Trebuchet MS" w:cs="Times New Roman"/>
                <w:color w:val="002060"/>
              </w:rPr>
              <w:t xml:space="preserve"> o diplomă de doctor în </w:t>
            </w:r>
            <w:r w:rsidR="008F2325" w:rsidRPr="006104BA">
              <w:rPr>
                <w:rFonts w:ascii="Trebuchet MS" w:hAnsi="Trebuchet MS" w:cs="Times New Roman"/>
                <w:color w:val="002060"/>
              </w:rPr>
              <w:t>științe</w:t>
            </w:r>
            <w:r w:rsidRPr="006104BA">
              <w:rPr>
                <w:rFonts w:ascii="Trebuchet MS" w:hAnsi="Trebuchet MS" w:cs="Times New Roman"/>
                <w:color w:val="002060"/>
              </w:rPr>
              <w:t xml:space="preserve"> </w:t>
            </w:r>
            <w:r w:rsidR="006104BA" w:rsidRPr="006104BA">
              <w:rPr>
                <w:rFonts w:ascii="Trebuchet MS" w:hAnsi="Trebuchet MS" w:cs="Times New Roman"/>
                <w:color w:val="002060"/>
              </w:rPr>
              <w:t>conform prevederilor legale aplicabile</w:t>
            </w:r>
            <w:r w:rsidRPr="006104BA">
              <w:rPr>
                <w:rFonts w:ascii="Trebuchet MS" w:hAnsi="Trebuchet MS" w:cs="Times New Roman"/>
                <w:color w:val="002060"/>
              </w:rPr>
              <w:t>;</w:t>
            </w:r>
          </w:p>
          <w:p w14:paraId="19D14647" w14:textId="424D886A" w:rsidR="00675D1C" w:rsidRPr="009738EE" w:rsidRDefault="00675D1C" w:rsidP="00675D1C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6104BA">
              <w:rPr>
                <w:rFonts w:ascii="Trebuchet MS" w:hAnsi="Trebuchet MS" w:cs="Times New Roman"/>
                <w:color w:val="002060"/>
              </w:rPr>
              <w:t xml:space="preserve">b) asigură cadrul </w:t>
            </w:r>
            <w:r w:rsidR="008F2325" w:rsidRPr="006104BA">
              <w:rPr>
                <w:rFonts w:ascii="Trebuchet MS" w:hAnsi="Trebuchet MS" w:cs="Times New Roman"/>
                <w:color w:val="002060"/>
              </w:rPr>
              <w:t>instituțional</w:t>
            </w:r>
            <w:r w:rsidRPr="009738EE">
              <w:rPr>
                <w:rFonts w:ascii="Trebuchet MS" w:hAnsi="Trebuchet MS" w:cs="Times New Roman"/>
                <w:color w:val="002060"/>
              </w:rPr>
              <w:t xml:space="preserve"> pentru dezvoltarea cercetărilor după finalizarea studiilor universitare de doctorat;</w:t>
            </w:r>
          </w:p>
          <w:p w14:paraId="0C81CF9D" w14:textId="77777777" w:rsidR="00675D1C" w:rsidRPr="009738EE" w:rsidRDefault="00675D1C" w:rsidP="00675D1C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9738EE">
              <w:rPr>
                <w:rFonts w:ascii="Trebuchet MS" w:hAnsi="Trebuchet MS" w:cs="Times New Roman"/>
                <w:color w:val="002060"/>
              </w:rPr>
              <w:t>c) au o durată de minimum un an;</w:t>
            </w:r>
          </w:p>
          <w:p w14:paraId="6B0667E4" w14:textId="1E8A7B00" w:rsidR="00675D1C" w:rsidRPr="009738EE" w:rsidRDefault="00675D1C" w:rsidP="00675D1C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9738EE">
              <w:rPr>
                <w:rFonts w:ascii="Trebuchet MS" w:hAnsi="Trebuchet MS" w:cs="Times New Roman"/>
                <w:color w:val="002060"/>
              </w:rPr>
              <w:t xml:space="preserve">d) se pot </w:t>
            </w:r>
            <w:r w:rsidR="008F2325" w:rsidRPr="009738EE">
              <w:rPr>
                <w:rFonts w:ascii="Trebuchet MS" w:hAnsi="Trebuchet MS" w:cs="Times New Roman"/>
                <w:color w:val="002060"/>
              </w:rPr>
              <w:t>finanța</w:t>
            </w:r>
            <w:r w:rsidRPr="009738EE">
              <w:rPr>
                <w:rFonts w:ascii="Trebuchet MS" w:hAnsi="Trebuchet MS" w:cs="Times New Roman"/>
                <w:color w:val="002060"/>
              </w:rPr>
              <w:t xml:space="preserve"> de către </w:t>
            </w:r>
            <w:r w:rsidR="008F2325" w:rsidRPr="009738EE">
              <w:rPr>
                <w:rFonts w:ascii="Trebuchet MS" w:hAnsi="Trebuchet MS" w:cs="Times New Roman"/>
                <w:color w:val="002060"/>
              </w:rPr>
              <w:t>instituții</w:t>
            </w:r>
            <w:r w:rsidRPr="009738EE">
              <w:rPr>
                <w:rFonts w:ascii="Trebuchet MS" w:hAnsi="Trebuchet MS" w:cs="Times New Roman"/>
                <w:color w:val="002060"/>
              </w:rPr>
              <w:t xml:space="preserve"> publice sau de către operatori economici;</w:t>
            </w:r>
          </w:p>
          <w:p w14:paraId="6FCC75F5" w14:textId="4C931AEC" w:rsidR="00675D1C" w:rsidRPr="009738EE" w:rsidRDefault="00675D1C" w:rsidP="00675D1C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9738EE">
              <w:rPr>
                <w:rFonts w:ascii="Trebuchet MS" w:hAnsi="Trebuchet MS" w:cs="Times New Roman"/>
                <w:color w:val="002060"/>
              </w:rPr>
              <w:t xml:space="preserve">e) în cadrul </w:t>
            </w:r>
            <w:r w:rsidR="008F2325" w:rsidRPr="009738EE">
              <w:rPr>
                <w:rFonts w:ascii="Trebuchet MS" w:hAnsi="Trebuchet MS" w:cs="Times New Roman"/>
                <w:color w:val="002060"/>
              </w:rPr>
              <w:t>instituțiilor</w:t>
            </w:r>
            <w:r w:rsidRPr="009738EE">
              <w:rPr>
                <w:rFonts w:ascii="Trebuchet MS" w:hAnsi="Trebuchet MS" w:cs="Times New Roman"/>
                <w:color w:val="002060"/>
              </w:rPr>
              <w:t xml:space="preserve"> de </w:t>
            </w:r>
            <w:r w:rsidR="008F2325" w:rsidRPr="009738EE">
              <w:rPr>
                <w:rFonts w:ascii="Trebuchet MS" w:hAnsi="Trebuchet MS" w:cs="Times New Roman"/>
                <w:color w:val="002060"/>
              </w:rPr>
              <w:t>învățământ</w:t>
            </w:r>
            <w:r w:rsidRPr="009738EE">
              <w:rPr>
                <w:rFonts w:ascii="Trebuchet MS" w:hAnsi="Trebuchet MS" w:cs="Times New Roman"/>
                <w:color w:val="002060"/>
              </w:rPr>
              <w:t xml:space="preserve"> superior se </w:t>
            </w:r>
            <w:r w:rsidR="008F2325" w:rsidRPr="009738EE">
              <w:rPr>
                <w:rFonts w:ascii="Trebuchet MS" w:hAnsi="Trebuchet MS" w:cs="Times New Roman"/>
                <w:color w:val="002060"/>
              </w:rPr>
              <w:t>desfășoară</w:t>
            </w:r>
            <w:r w:rsidRPr="009738EE">
              <w:rPr>
                <w:rFonts w:ascii="Trebuchet MS" w:hAnsi="Trebuchet MS" w:cs="Times New Roman"/>
                <w:color w:val="002060"/>
              </w:rPr>
              <w:t xml:space="preserve"> în cadrul unei </w:t>
            </w:r>
            <w:r w:rsidR="008F2325" w:rsidRPr="009738EE">
              <w:rPr>
                <w:rFonts w:ascii="Trebuchet MS" w:hAnsi="Trebuchet MS" w:cs="Times New Roman"/>
                <w:color w:val="002060"/>
              </w:rPr>
              <w:t>școli</w:t>
            </w:r>
            <w:r w:rsidRPr="009738EE">
              <w:rPr>
                <w:rFonts w:ascii="Trebuchet MS" w:hAnsi="Trebuchet MS" w:cs="Times New Roman"/>
                <w:color w:val="002060"/>
              </w:rPr>
              <w:t xml:space="preserve"> doctorale pe baza planului de cercetare propus de cercetătorul postdoctoral </w:t>
            </w:r>
            <w:proofErr w:type="spellStart"/>
            <w:r w:rsidRPr="009738EE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9738EE">
              <w:rPr>
                <w:rFonts w:ascii="Trebuchet MS" w:hAnsi="Trebuchet MS" w:cs="Times New Roman"/>
                <w:color w:val="002060"/>
              </w:rPr>
              <w:t xml:space="preserve"> aprobat de </w:t>
            </w:r>
            <w:r w:rsidR="008F2325" w:rsidRPr="009738EE">
              <w:rPr>
                <w:rFonts w:ascii="Trebuchet MS" w:hAnsi="Trebuchet MS" w:cs="Times New Roman"/>
                <w:color w:val="002060"/>
              </w:rPr>
              <w:t>școala</w:t>
            </w:r>
            <w:r w:rsidRPr="009738EE">
              <w:rPr>
                <w:rFonts w:ascii="Trebuchet MS" w:hAnsi="Trebuchet MS" w:cs="Times New Roman"/>
                <w:color w:val="002060"/>
              </w:rPr>
              <w:t xml:space="preserve"> doctorală.</w:t>
            </w:r>
          </w:p>
          <w:p w14:paraId="627C17E5" w14:textId="0413CF13" w:rsidR="00675D1C" w:rsidRPr="009738EE" w:rsidRDefault="00675D1C" w:rsidP="00675D1C">
            <w:pPr>
              <w:jc w:val="both"/>
              <w:rPr>
                <w:rFonts w:ascii="Trebuchet MS" w:hAnsi="Trebuchet MS" w:cs="Times New Roman"/>
                <w:i/>
                <w:color w:val="002060"/>
              </w:rPr>
            </w:pPr>
            <w:r w:rsidRPr="009738EE">
              <w:rPr>
                <w:rFonts w:ascii="Trebuchet MS" w:hAnsi="Trebuchet MS" w:cs="Times New Roman"/>
                <w:i/>
                <w:color w:val="002060"/>
              </w:rPr>
              <w:t xml:space="preserve">Sursa: Legea educației naționale 1/2011, cu modificările și completările ulterioare </w:t>
            </w:r>
          </w:p>
          <w:p w14:paraId="4DAD9CBC" w14:textId="42010F67" w:rsidR="00675D1C" w:rsidRPr="009738EE" w:rsidRDefault="00675D1C" w:rsidP="00675D1C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9738EE">
              <w:rPr>
                <w:rFonts w:ascii="Trebuchet MS" w:hAnsi="Trebuchet MS" w:cs="Times New Roman"/>
                <w:b/>
                <w:color w:val="002060"/>
              </w:rPr>
              <w:t xml:space="preserve">„Data intrării în operațiunile FSE” </w:t>
            </w:r>
            <w:r w:rsidRPr="009738EE">
              <w:rPr>
                <w:rFonts w:ascii="Trebuchet MS" w:hAnsi="Trebuchet MS" w:cs="Times New Roman"/>
                <w:color w:val="002060"/>
              </w:rPr>
              <w:t xml:space="preserve">reprezintă „data la care persoana a beneficiat prima dată de sprijinul oferit prin </w:t>
            </w:r>
            <w:r w:rsidR="008F2325" w:rsidRPr="009738EE">
              <w:rPr>
                <w:rFonts w:ascii="Trebuchet MS" w:hAnsi="Trebuchet MS" w:cs="Times New Roman"/>
                <w:color w:val="002060"/>
              </w:rPr>
              <w:t>operațiune</w:t>
            </w:r>
            <w:r w:rsidRPr="009738EE">
              <w:rPr>
                <w:rFonts w:ascii="Trebuchet MS" w:hAnsi="Trebuchet MS" w:cs="Times New Roman"/>
                <w:color w:val="002060"/>
              </w:rPr>
              <w:t xml:space="preserve">”. </w:t>
            </w:r>
          </w:p>
          <w:p w14:paraId="1C560607" w14:textId="06FBBEA2" w:rsidR="00675D1C" w:rsidRPr="009738EE" w:rsidRDefault="00675D1C" w:rsidP="00675D1C">
            <w:pPr>
              <w:jc w:val="both"/>
              <w:rPr>
                <w:rFonts w:ascii="Trebuchet MS" w:hAnsi="Trebuchet MS" w:cs="Times New Roman"/>
                <w:i/>
                <w:color w:val="002060"/>
              </w:rPr>
            </w:pPr>
            <w:r w:rsidRPr="009738EE">
              <w:rPr>
                <w:rFonts w:ascii="Trebuchet MS" w:hAnsi="Trebuchet MS" w:cs="Times New Roman"/>
                <w:i/>
                <w:color w:val="002060"/>
              </w:rPr>
              <w:t xml:space="preserve">Sursa: Anexa D – Orientare practică privind colectarea </w:t>
            </w:r>
            <w:proofErr w:type="spellStart"/>
            <w:r w:rsidRPr="009738EE">
              <w:rPr>
                <w:rFonts w:ascii="Trebuchet MS" w:hAnsi="Trebuchet MS" w:cs="Times New Roman"/>
                <w:i/>
                <w:color w:val="002060"/>
              </w:rPr>
              <w:t>şi</w:t>
            </w:r>
            <w:proofErr w:type="spellEnd"/>
            <w:r w:rsidRPr="009738EE">
              <w:rPr>
                <w:rFonts w:ascii="Trebuchet MS" w:hAnsi="Trebuchet MS" w:cs="Times New Roman"/>
                <w:i/>
                <w:color w:val="002060"/>
              </w:rPr>
              <w:t xml:space="preserve"> validarea datelor din orientările Comisiei Europene</w:t>
            </w:r>
          </w:p>
          <w:p w14:paraId="4D54A5F6" w14:textId="26AFE0B5" w:rsidR="00675D1C" w:rsidRPr="009738EE" w:rsidRDefault="00675D1C" w:rsidP="00675D1C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9738EE">
              <w:rPr>
                <w:rFonts w:ascii="Trebuchet MS" w:hAnsi="Trebuchet MS" w:cs="Times New Roman"/>
                <w:b/>
                <w:color w:val="002060"/>
              </w:rPr>
              <w:t xml:space="preserve">”Operațiune” </w:t>
            </w:r>
            <w:r w:rsidRPr="009738EE">
              <w:rPr>
                <w:rFonts w:ascii="Trebuchet MS" w:hAnsi="Trebuchet MS" w:cs="Times New Roman"/>
                <w:color w:val="002060"/>
              </w:rPr>
              <w:t xml:space="preserve">înseamnă un proiect, un contract, o acțiune sau un grup de proiecte selectate de autoritățile de management ale </w:t>
            </w:r>
            <w:r w:rsidRPr="009738EE">
              <w:rPr>
                <w:rFonts w:ascii="Trebuchet MS" w:hAnsi="Trebuchet MS" w:cs="Times New Roman"/>
                <w:color w:val="002060"/>
              </w:rPr>
              <w:lastRenderedPageBreak/>
              <w:t xml:space="preserve">programelor în cauză sau sub responsabilitatea acestora, care contribuie la realizarea obiectivelor unei priorități sau unor priorități aferente; în contextul instrumentelor financiare, o operațiune este constituită de contribuțiile financiare dintr-un program la instrumentele financiare și la sprijinul financiar ulterior oferit de respectivele instrumente </w:t>
            </w:r>
            <w:r w:rsidR="008F2325" w:rsidRPr="009738EE">
              <w:rPr>
                <w:rFonts w:ascii="Trebuchet MS" w:hAnsi="Trebuchet MS" w:cs="Times New Roman"/>
                <w:color w:val="002060"/>
              </w:rPr>
              <w:t>financiare.</w:t>
            </w:r>
            <w:r w:rsidR="008F2325" w:rsidRPr="009738EE">
              <w:rPr>
                <w:rFonts w:ascii="Trebuchet MS" w:hAnsi="Trebuchet MS" w:cs="Times New Roman"/>
                <w:i/>
                <w:color w:val="002060"/>
              </w:rPr>
              <w:t xml:space="preserve"> Sursa</w:t>
            </w:r>
            <w:r w:rsidRPr="009738EE">
              <w:rPr>
                <w:rFonts w:ascii="Trebuchet MS" w:hAnsi="Trebuchet MS" w:cs="Times New Roman"/>
                <w:i/>
                <w:color w:val="002060"/>
              </w:rPr>
              <w:t>: Regulament (UE) Nr. 1303/2013 al Parlamentului European și al Consiliului din 17 decembrie 2013 de stabilire a unor dispoziții comune</w:t>
            </w:r>
          </w:p>
        </w:tc>
      </w:tr>
      <w:tr w:rsidR="00B31DD1" w:rsidRPr="009738EE" w14:paraId="7C387C5C" w14:textId="77777777" w:rsidTr="00412B20">
        <w:tc>
          <w:tcPr>
            <w:tcW w:w="797" w:type="dxa"/>
            <w:shd w:val="clear" w:color="auto" w:fill="auto"/>
          </w:tcPr>
          <w:p w14:paraId="2445AFA2" w14:textId="727F4A93" w:rsidR="00B31DD1" w:rsidRPr="009738EE" w:rsidRDefault="00B31DD1" w:rsidP="00BD5FC8">
            <w:pPr>
              <w:jc w:val="both"/>
              <w:rPr>
                <w:rFonts w:ascii="Trebuchet MS" w:hAnsi="Trebuchet MS" w:cs="Times New Roman"/>
                <w:b/>
                <w:color w:val="002060"/>
              </w:rPr>
            </w:pPr>
            <w:r w:rsidRPr="009738EE">
              <w:rPr>
                <w:rFonts w:ascii="Trebuchet MS" w:hAnsi="Trebuchet MS" w:cs="Times New Roman"/>
                <w:b/>
                <w:color w:val="002060"/>
              </w:rPr>
              <w:lastRenderedPageBreak/>
              <w:t>4S130</w:t>
            </w:r>
          </w:p>
        </w:tc>
        <w:tc>
          <w:tcPr>
            <w:tcW w:w="1108" w:type="dxa"/>
            <w:shd w:val="clear" w:color="auto" w:fill="auto"/>
          </w:tcPr>
          <w:p w14:paraId="206FA442" w14:textId="185CECFB" w:rsidR="00B31DD1" w:rsidRPr="009738EE" w:rsidRDefault="00B31DD1" w:rsidP="00BD5FC8">
            <w:pPr>
              <w:jc w:val="both"/>
              <w:rPr>
                <w:rFonts w:ascii="Trebuchet MS" w:hAnsi="Trebuchet MS" w:cs="Times New Roman"/>
                <w:b/>
                <w:color w:val="002060"/>
              </w:rPr>
            </w:pPr>
            <w:r w:rsidRPr="009738EE">
              <w:rPr>
                <w:rFonts w:ascii="Trebuchet MS" w:hAnsi="Trebuchet MS" w:cs="Times New Roman"/>
                <w:b/>
                <w:color w:val="002060"/>
              </w:rPr>
              <w:t>Realizare</w:t>
            </w:r>
          </w:p>
        </w:tc>
        <w:tc>
          <w:tcPr>
            <w:tcW w:w="5178" w:type="dxa"/>
            <w:shd w:val="clear" w:color="auto" w:fill="auto"/>
          </w:tcPr>
          <w:p w14:paraId="75FD399C" w14:textId="43BF6841" w:rsidR="00B31DD1" w:rsidRPr="009738EE" w:rsidRDefault="008F46C4" w:rsidP="00675D1C">
            <w:pPr>
              <w:jc w:val="both"/>
              <w:rPr>
                <w:rFonts w:ascii="Trebuchet MS" w:hAnsi="Trebuchet MS" w:cs="Times New Roman"/>
                <w:b/>
                <w:color w:val="002060"/>
              </w:rPr>
            </w:pPr>
            <w:r w:rsidRPr="009738EE">
              <w:rPr>
                <w:rFonts w:ascii="Trebuchet MS" w:hAnsi="Trebuchet MS" w:cs="Times New Roman"/>
                <w:b/>
                <w:color w:val="002060"/>
              </w:rPr>
              <w:t>Persoane (studenți doctorat / cercetători post-doctorat) care beneficiază de sprijin prin programe doctorat/post-doctorat</w:t>
            </w:r>
          </w:p>
        </w:tc>
        <w:tc>
          <w:tcPr>
            <w:tcW w:w="6911" w:type="dxa"/>
            <w:shd w:val="clear" w:color="auto" w:fill="auto"/>
          </w:tcPr>
          <w:p w14:paraId="542B5CD0" w14:textId="39A4B7D4" w:rsidR="00675D1C" w:rsidRPr="00DC2640" w:rsidRDefault="00675D1C" w:rsidP="00675D1C">
            <w:pPr>
              <w:jc w:val="both"/>
              <w:rPr>
                <w:rFonts w:ascii="Trebuchet MS" w:hAnsi="Trebuchet MS" w:cs="Times New Roman"/>
                <w:b/>
                <w:color w:val="002060"/>
              </w:rPr>
            </w:pPr>
            <w:r w:rsidRPr="009738EE">
              <w:rPr>
                <w:rFonts w:ascii="Trebuchet MS" w:hAnsi="Trebuchet MS" w:cs="Times New Roman"/>
                <w:b/>
                <w:color w:val="002060"/>
              </w:rPr>
              <w:t xml:space="preserve">Acest indicator reprezintă numărul de </w:t>
            </w:r>
            <w:r w:rsidR="006F4AAB">
              <w:rPr>
                <w:rFonts w:ascii="Trebuchet MS" w:hAnsi="Trebuchet MS" w:cs="Times New Roman"/>
                <w:b/>
                <w:color w:val="002060"/>
              </w:rPr>
              <w:t xml:space="preserve">studenți </w:t>
            </w:r>
            <w:r w:rsidR="00CC4713">
              <w:rPr>
                <w:rFonts w:ascii="Trebuchet MS" w:hAnsi="Trebuchet MS" w:cs="Times New Roman"/>
                <w:b/>
                <w:color w:val="002060"/>
              </w:rPr>
              <w:t>doctoranzi</w:t>
            </w:r>
            <w:r w:rsidRPr="009738EE">
              <w:rPr>
                <w:rFonts w:ascii="Trebuchet MS" w:hAnsi="Trebuchet MS" w:cs="Times New Roman"/>
                <w:b/>
                <w:color w:val="002060"/>
              </w:rPr>
              <w:t xml:space="preserve"> sau cercetători post-doctorat </w:t>
            </w:r>
            <w:r w:rsidRPr="00DC2640">
              <w:rPr>
                <w:rFonts w:ascii="Trebuchet MS" w:hAnsi="Trebuchet MS" w:cs="Times New Roman"/>
                <w:b/>
                <w:color w:val="002060"/>
              </w:rPr>
              <w:t xml:space="preserve">care beneficiază de sprijin direct în cadrul Obiectivului Specific 6.13 prin programe doctorat/post-doctorat </w:t>
            </w:r>
            <w:proofErr w:type="spellStart"/>
            <w:r w:rsidRPr="00DC2640">
              <w:rPr>
                <w:rFonts w:ascii="Trebuchet MS" w:hAnsi="Trebuchet MS" w:cs="Times New Roman"/>
                <w:b/>
                <w:color w:val="002060"/>
              </w:rPr>
              <w:t>şi</w:t>
            </w:r>
            <w:proofErr w:type="spellEnd"/>
            <w:r w:rsidRPr="00DC2640">
              <w:rPr>
                <w:rFonts w:ascii="Trebuchet MS" w:hAnsi="Trebuchet MS" w:cs="Times New Roman"/>
                <w:b/>
                <w:color w:val="002060"/>
              </w:rPr>
              <w:t xml:space="preserve"> care, la data intrării în operațiunile FSE </w:t>
            </w:r>
            <w:r w:rsidR="003116F1" w:rsidRPr="00DC2640">
              <w:rPr>
                <w:rFonts w:ascii="Trebuchet MS" w:hAnsi="Trebuchet MS" w:cs="Times New Roman"/>
                <w:b/>
                <w:color w:val="002060"/>
              </w:rPr>
              <w:t>își au domiciliul într-una din regiunile de dezvoltare eligibile.</w:t>
            </w:r>
          </w:p>
          <w:p w14:paraId="1E948329" w14:textId="77777777" w:rsidR="00675D1C" w:rsidRPr="009738EE" w:rsidRDefault="00675D1C" w:rsidP="00675D1C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DC2640">
              <w:rPr>
                <w:rFonts w:ascii="Trebuchet MS" w:hAnsi="Trebuchet MS" w:cs="Times New Roman"/>
                <w:b/>
                <w:color w:val="002060"/>
              </w:rPr>
              <w:t xml:space="preserve">”Student doctorand” </w:t>
            </w:r>
            <w:r w:rsidRPr="00DC2640">
              <w:rPr>
                <w:rFonts w:ascii="Trebuchet MS" w:hAnsi="Trebuchet MS" w:cs="Times New Roman"/>
                <w:color w:val="002060"/>
              </w:rPr>
              <w:t>este o persoana înscrisă într-un program de doctorat. Acesta este încadrat de către IOSUD sau oricare dintre membrii IOSUD ca asistenți de cercetare sau asistenți universitari, pe perioadă determinată.</w:t>
            </w:r>
          </w:p>
          <w:p w14:paraId="2623A9D6" w14:textId="0EEE039C" w:rsidR="00675D1C" w:rsidRPr="009738EE" w:rsidRDefault="00675D1C" w:rsidP="00675D1C">
            <w:pPr>
              <w:jc w:val="both"/>
              <w:rPr>
                <w:rFonts w:ascii="Trebuchet MS" w:hAnsi="Trebuchet MS" w:cs="Times New Roman"/>
                <w:i/>
                <w:color w:val="002060"/>
              </w:rPr>
            </w:pPr>
            <w:r w:rsidRPr="009738EE">
              <w:rPr>
                <w:rFonts w:ascii="Trebuchet MS" w:hAnsi="Trebuchet MS" w:cs="Times New Roman"/>
                <w:i/>
                <w:color w:val="002060"/>
              </w:rPr>
              <w:t xml:space="preserve">Sursa: Legea educației naționale 1/2011, cu modificările și completările ulterioare </w:t>
            </w:r>
          </w:p>
          <w:p w14:paraId="41372AAB" w14:textId="77777777" w:rsidR="00675D1C" w:rsidRPr="009738EE" w:rsidRDefault="00675D1C" w:rsidP="00675D1C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9738EE">
              <w:rPr>
                <w:rFonts w:ascii="Trebuchet MS" w:hAnsi="Trebuchet MS" w:cs="Times New Roman"/>
                <w:b/>
                <w:color w:val="002060"/>
              </w:rPr>
              <w:t>„Cercetătorul post-doctorat”</w:t>
            </w:r>
            <w:r w:rsidRPr="009738EE">
              <w:rPr>
                <w:rFonts w:ascii="Trebuchet MS" w:hAnsi="Trebuchet MS" w:cs="Times New Roman"/>
                <w:color w:val="002060"/>
              </w:rPr>
              <w:t xml:space="preserve"> este o persoana care participă la un program postdoctoral de cercetare avansată conform criteriilor din Legea educației naționale.</w:t>
            </w:r>
          </w:p>
          <w:p w14:paraId="71BE862F" w14:textId="0D674A21" w:rsidR="00675D1C" w:rsidRPr="009738EE" w:rsidRDefault="00675D1C" w:rsidP="00675D1C">
            <w:pPr>
              <w:jc w:val="both"/>
              <w:rPr>
                <w:rFonts w:ascii="Trebuchet MS" w:hAnsi="Trebuchet MS" w:cs="Times New Roman"/>
                <w:i/>
                <w:color w:val="002060"/>
              </w:rPr>
            </w:pPr>
            <w:r w:rsidRPr="009738EE">
              <w:rPr>
                <w:rFonts w:ascii="Trebuchet MS" w:hAnsi="Trebuchet MS" w:cs="Times New Roman"/>
                <w:i/>
                <w:color w:val="002060"/>
              </w:rPr>
              <w:t xml:space="preserve">Sursa: Adaptat după Legea educației naționale 1/2011, cu modificările și completările ulterioare </w:t>
            </w:r>
          </w:p>
          <w:p w14:paraId="352EAFFD" w14:textId="77777777" w:rsidR="00675D1C" w:rsidRPr="009738EE" w:rsidRDefault="00675D1C" w:rsidP="00675D1C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9738EE">
              <w:rPr>
                <w:rFonts w:ascii="Trebuchet MS" w:hAnsi="Trebuchet MS" w:cs="Times New Roman"/>
                <w:b/>
                <w:color w:val="002060"/>
              </w:rPr>
              <w:t xml:space="preserve">„Programe de doctorat” </w:t>
            </w:r>
            <w:r w:rsidRPr="009738EE">
              <w:rPr>
                <w:rFonts w:ascii="Trebuchet MS" w:hAnsi="Trebuchet MS" w:cs="Times New Roman"/>
                <w:color w:val="002060"/>
              </w:rPr>
              <w:t>permit dobândirea unei calificări de nivelul 8 din EQF/CEC și din Cadrul Național al Calificărilor. Acestea pot fi de două tipuri: doctorat științific  și doctorat profesional.</w:t>
            </w:r>
          </w:p>
          <w:p w14:paraId="4B2E060C" w14:textId="4E939E78" w:rsidR="00675D1C" w:rsidRPr="006F4AAB" w:rsidRDefault="00675D1C" w:rsidP="00675D1C">
            <w:pPr>
              <w:jc w:val="both"/>
              <w:rPr>
                <w:rFonts w:ascii="Trebuchet MS" w:hAnsi="Trebuchet MS" w:cs="Times New Roman"/>
                <w:i/>
                <w:color w:val="002060"/>
              </w:rPr>
            </w:pPr>
            <w:r w:rsidRPr="009738EE">
              <w:rPr>
                <w:rFonts w:ascii="Trebuchet MS" w:hAnsi="Trebuchet MS" w:cs="Times New Roman"/>
                <w:i/>
                <w:color w:val="002060"/>
              </w:rPr>
              <w:t xml:space="preserve">Sursa: Legea educației naționale 1/2011, cu modificările și </w:t>
            </w:r>
            <w:r w:rsidRPr="006F4AAB">
              <w:rPr>
                <w:rFonts w:ascii="Trebuchet MS" w:hAnsi="Trebuchet MS" w:cs="Times New Roman"/>
                <w:i/>
                <w:color w:val="002060"/>
              </w:rPr>
              <w:t xml:space="preserve">completările ulterioare </w:t>
            </w:r>
          </w:p>
          <w:p w14:paraId="3FAAE2BC" w14:textId="77777777" w:rsidR="00675D1C" w:rsidRPr="006F4AAB" w:rsidRDefault="00675D1C" w:rsidP="00675D1C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6F4AAB">
              <w:rPr>
                <w:rFonts w:ascii="Trebuchet MS" w:hAnsi="Trebuchet MS" w:cs="Times New Roman"/>
                <w:b/>
                <w:color w:val="002060"/>
              </w:rPr>
              <w:t xml:space="preserve">„Programele postdoctorale” </w:t>
            </w:r>
            <w:r w:rsidRPr="006F4AAB">
              <w:rPr>
                <w:rFonts w:ascii="Trebuchet MS" w:hAnsi="Trebuchet MS" w:cs="Times New Roman"/>
                <w:color w:val="002060"/>
              </w:rPr>
              <w:t>de cercetare avansată trebuie să îndeplinească următoarele criterii:</w:t>
            </w:r>
          </w:p>
          <w:p w14:paraId="19C9211D" w14:textId="4602949E" w:rsidR="00675D1C" w:rsidRPr="006F4AAB" w:rsidRDefault="00675D1C" w:rsidP="00675D1C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6F4AAB">
              <w:rPr>
                <w:rFonts w:ascii="Trebuchet MS" w:hAnsi="Trebuchet MS" w:cs="Times New Roman"/>
                <w:color w:val="002060"/>
              </w:rPr>
              <w:t>a) sunt programe destinate per</w:t>
            </w:r>
            <w:bookmarkStart w:id="0" w:name="_GoBack"/>
            <w:bookmarkEnd w:id="0"/>
            <w:r w:rsidRPr="006F4AAB">
              <w:rPr>
                <w:rFonts w:ascii="Trebuchet MS" w:hAnsi="Trebuchet MS" w:cs="Times New Roman"/>
                <w:color w:val="002060"/>
              </w:rPr>
              <w:t xml:space="preserve">soanelor care au </w:t>
            </w:r>
            <w:r w:rsidR="00E24F9D" w:rsidRPr="006F4AAB">
              <w:rPr>
                <w:rFonts w:ascii="Trebuchet MS" w:hAnsi="Trebuchet MS" w:cs="Times New Roman"/>
                <w:color w:val="002060"/>
              </w:rPr>
              <w:t>obținut</w:t>
            </w:r>
            <w:r w:rsidRPr="006F4AAB">
              <w:rPr>
                <w:rFonts w:ascii="Trebuchet MS" w:hAnsi="Trebuchet MS" w:cs="Times New Roman"/>
                <w:color w:val="002060"/>
              </w:rPr>
              <w:t xml:space="preserve"> o diplomă de doctor în </w:t>
            </w:r>
            <w:r w:rsidR="00E24F9D" w:rsidRPr="006F4AAB">
              <w:rPr>
                <w:rFonts w:ascii="Trebuchet MS" w:hAnsi="Trebuchet MS" w:cs="Times New Roman"/>
                <w:color w:val="002060"/>
              </w:rPr>
              <w:t>științe</w:t>
            </w:r>
            <w:r w:rsidRPr="006F4AAB">
              <w:rPr>
                <w:rFonts w:ascii="Trebuchet MS" w:hAnsi="Trebuchet MS" w:cs="Times New Roman"/>
                <w:color w:val="002060"/>
              </w:rPr>
              <w:t xml:space="preserve"> </w:t>
            </w:r>
            <w:r w:rsidR="006F4AAB" w:rsidRPr="006F4AAB">
              <w:rPr>
                <w:rFonts w:ascii="Trebuchet MS" w:hAnsi="Trebuchet MS" w:cs="Times New Roman"/>
                <w:color w:val="002060"/>
              </w:rPr>
              <w:t>conform prevederilor legale aplicabile</w:t>
            </w:r>
            <w:r w:rsidRPr="006F4AAB">
              <w:rPr>
                <w:rFonts w:ascii="Trebuchet MS" w:hAnsi="Trebuchet MS" w:cs="Times New Roman"/>
                <w:color w:val="002060"/>
              </w:rPr>
              <w:t>;</w:t>
            </w:r>
          </w:p>
          <w:p w14:paraId="54080EB4" w14:textId="5840A9E6" w:rsidR="00675D1C" w:rsidRPr="009738EE" w:rsidRDefault="00675D1C" w:rsidP="00675D1C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6F4AAB">
              <w:rPr>
                <w:rFonts w:ascii="Trebuchet MS" w:hAnsi="Trebuchet MS" w:cs="Times New Roman"/>
                <w:color w:val="002060"/>
              </w:rPr>
              <w:t xml:space="preserve">b) asigură cadrul </w:t>
            </w:r>
            <w:r w:rsidR="00E24F9D" w:rsidRPr="006F4AAB">
              <w:rPr>
                <w:rFonts w:ascii="Trebuchet MS" w:hAnsi="Trebuchet MS" w:cs="Times New Roman"/>
                <w:color w:val="002060"/>
              </w:rPr>
              <w:t>instituțional</w:t>
            </w:r>
            <w:r w:rsidRPr="009738EE">
              <w:rPr>
                <w:rFonts w:ascii="Trebuchet MS" w:hAnsi="Trebuchet MS" w:cs="Times New Roman"/>
                <w:color w:val="002060"/>
              </w:rPr>
              <w:t xml:space="preserve"> pentru dezvoltarea cercetărilor după finalizarea studiilor universitare de doctorat;</w:t>
            </w:r>
          </w:p>
          <w:p w14:paraId="5428FFEF" w14:textId="77777777" w:rsidR="00675D1C" w:rsidRPr="009738EE" w:rsidRDefault="00675D1C" w:rsidP="00675D1C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9738EE">
              <w:rPr>
                <w:rFonts w:ascii="Trebuchet MS" w:hAnsi="Trebuchet MS" w:cs="Times New Roman"/>
                <w:color w:val="002060"/>
              </w:rPr>
              <w:lastRenderedPageBreak/>
              <w:t>c) au o durată de minimum un an;</w:t>
            </w:r>
          </w:p>
          <w:p w14:paraId="43EF46EB" w14:textId="651E83D0" w:rsidR="00675D1C" w:rsidRPr="009738EE" w:rsidRDefault="00675D1C" w:rsidP="00675D1C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9738EE">
              <w:rPr>
                <w:rFonts w:ascii="Trebuchet MS" w:hAnsi="Trebuchet MS" w:cs="Times New Roman"/>
                <w:color w:val="002060"/>
              </w:rPr>
              <w:t xml:space="preserve">d) se pot </w:t>
            </w:r>
            <w:r w:rsidR="00E24F9D" w:rsidRPr="009738EE">
              <w:rPr>
                <w:rFonts w:ascii="Trebuchet MS" w:hAnsi="Trebuchet MS" w:cs="Times New Roman"/>
                <w:color w:val="002060"/>
              </w:rPr>
              <w:t>finanța</w:t>
            </w:r>
            <w:r w:rsidRPr="009738EE">
              <w:rPr>
                <w:rFonts w:ascii="Trebuchet MS" w:hAnsi="Trebuchet MS" w:cs="Times New Roman"/>
                <w:color w:val="002060"/>
              </w:rPr>
              <w:t xml:space="preserve"> de către </w:t>
            </w:r>
            <w:r w:rsidR="00E24F9D" w:rsidRPr="009738EE">
              <w:rPr>
                <w:rFonts w:ascii="Trebuchet MS" w:hAnsi="Trebuchet MS" w:cs="Times New Roman"/>
                <w:color w:val="002060"/>
              </w:rPr>
              <w:t>instituții</w:t>
            </w:r>
            <w:r w:rsidRPr="009738EE">
              <w:rPr>
                <w:rFonts w:ascii="Trebuchet MS" w:hAnsi="Trebuchet MS" w:cs="Times New Roman"/>
                <w:color w:val="002060"/>
              </w:rPr>
              <w:t xml:space="preserve"> publice sau de către operatori economici;</w:t>
            </w:r>
          </w:p>
          <w:p w14:paraId="4D809012" w14:textId="3BEDB6BD" w:rsidR="00675D1C" w:rsidRPr="009738EE" w:rsidRDefault="00675D1C" w:rsidP="00675D1C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9738EE">
              <w:rPr>
                <w:rFonts w:ascii="Trebuchet MS" w:hAnsi="Trebuchet MS" w:cs="Times New Roman"/>
                <w:color w:val="002060"/>
              </w:rPr>
              <w:t xml:space="preserve">e) în cadrul </w:t>
            </w:r>
            <w:r w:rsidR="00E24F9D" w:rsidRPr="009738EE">
              <w:rPr>
                <w:rFonts w:ascii="Trebuchet MS" w:hAnsi="Trebuchet MS" w:cs="Times New Roman"/>
                <w:color w:val="002060"/>
              </w:rPr>
              <w:t>instituțiilor</w:t>
            </w:r>
            <w:r w:rsidRPr="009738EE">
              <w:rPr>
                <w:rFonts w:ascii="Trebuchet MS" w:hAnsi="Trebuchet MS" w:cs="Times New Roman"/>
                <w:color w:val="002060"/>
              </w:rPr>
              <w:t xml:space="preserve"> de </w:t>
            </w:r>
            <w:r w:rsidR="00E24F9D" w:rsidRPr="009738EE">
              <w:rPr>
                <w:rFonts w:ascii="Trebuchet MS" w:hAnsi="Trebuchet MS" w:cs="Times New Roman"/>
                <w:color w:val="002060"/>
              </w:rPr>
              <w:t>învățământ</w:t>
            </w:r>
            <w:r w:rsidRPr="009738EE">
              <w:rPr>
                <w:rFonts w:ascii="Trebuchet MS" w:hAnsi="Trebuchet MS" w:cs="Times New Roman"/>
                <w:color w:val="002060"/>
              </w:rPr>
              <w:t xml:space="preserve"> superior se </w:t>
            </w:r>
            <w:r w:rsidR="00E24F9D" w:rsidRPr="009738EE">
              <w:rPr>
                <w:rFonts w:ascii="Trebuchet MS" w:hAnsi="Trebuchet MS" w:cs="Times New Roman"/>
                <w:color w:val="002060"/>
              </w:rPr>
              <w:t>desfășoară</w:t>
            </w:r>
            <w:r w:rsidRPr="009738EE">
              <w:rPr>
                <w:rFonts w:ascii="Trebuchet MS" w:hAnsi="Trebuchet MS" w:cs="Times New Roman"/>
                <w:color w:val="002060"/>
              </w:rPr>
              <w:t xml:space="preserve"> în cadrul unei </w:t>
            </w:r>
            <w:r w:rsidR="00E24F9D" w:rsidRPr="009738EE">
              <w:rPr>
                <w:rFonts w:ascii="Trebuchet MS" w:hAnsi="Trebuchet MS" w:cs="Times New Roman"/>
                <w:color w:val="002060"/>
              </w:rPr>
              <w:t>școli</w:t>
            </w:r>
            <w:r w:rsidRPr="009738EE">
              <w:rPr>
                <w:rFonts w:ascii="Trebuchet MS" w:hAnsi="Trebuchet MS" w:cs="Times New Roman"/>
                <w:color w:val="002060"/>
              </w:rPr>
              <w:t xml:space="preserve"> doctorale pe baza planului de cercetare propus de cercetătorul postdoctoral </w:t>
            </w:r>
            <w:proofErr w:type="spellStart"/>
            <w:r w:rsidRPr="009738EE">
              <w:rPr>
                <w:rFonts w:ascii="Trebuchet MS" w:hAnsi="Trebuchet MS" w:cs="Times New Roman"/>
                <w:color w:val="002060"/>
              </w:rPr>
              <w:t>şi</w:t>
            </w:r>
            <w:proofErr w:type="spellEnd"/>
            <w:r w:rsidRPr="009738EE">
              <w:rPr>
                <w:rFonts w:ascii="Trebuchet MS" w:hAnsi="Trebuchet MS" w:cs="Times New Roman"/>
                <w:color w:val="002060"/>
              </w:rPr>
              <w:t xml:space="preserve"> aprobat de </w:t>
            </w:r>
            <w:r w:rsidR="00E24F9D" w:rsidRPr="009738EE">
              <w:rPr>
                <w:rFonts w:ascii="Trebuchet MS" w:hAnsi="Trebuchet MS" w:cs="Times New Roman"/>
                <w:color w:val="002060"/>
              </w:rPr>
              <w:t>școala</w:t>
            </w:r>
            <w:r w:rsidRPr="009738EE">
              <w:rPr>
                <w:rFonts w:ascii="Trebuchet MS" w:hAnsi="Trebuchet MS" w:cs="Times New Roman"/>
                <w:color w:val="002060"/>
              </w:rPr>
              <w:t xml:space="preserve"> doctorală.</w:t>
            </w:r>
          </w:p>
          <w:p w14:paraId="70D05DAB" w14:textId="10334135" w:rsidR="00675D1C" w:rsidRPr="009738EE" w:rsidRDefault="00675D1C" w:rsidP="00675D1C">
            <w:pPr>
              <w:jc w:val="both"/>
              <w:rPr>
                <w:rFonts w:ascii="Trebuchet MS" w:hAnsi="Trebuchet MS" w:cs="Times New Roman"/>
                <w:i/>
                <w:color w:val="002060"/>
              </w:rPr>
            </w:pPr>
            <w:r w:rsidRPr="009738EE">
              <w:rPr>
                <w:rFonts w:ascii="Trebuchet MS" w:hAnsi="Trebuchet MS" w:cs="Times New Roman"/>
                <w:i/>
                <w:color w:val="002060"/>
              </w:rPr>
              <w:t xml:space="preserve">Sursa: Legea educației naționale 1/2011, cu modificările și completările ulterioare </w:t>
            </w:r>
          </w:p>
          <w:p w14:paraId="04A66548" w14:textId="6E7EEC92" w:rsidR="00675D1C" w:rsidRPr="009738EE" w:rsidRDefault="00675D1C" w:rsidP="00675D1C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9738EE">
              <w:rPr>
                <w:rFonts w:ascii="Trebuchet MS" w:hAnsi="Trebuchet MS" w:cs="Times New Roman"/>
                <w:b/>
                <w:color w:val="002060"/>
              </w:rPr>
              <w:t xml:space="preserve">„Data intrării în operațiunile FSE” </w:t>
            </w:r>
            <w:r w:rsidRPr="009738EE">
              <w:rPr>
                <w:rFonts w:ascii="Trebuchet MS" w:hAnsi="Trebuchet MS" w:cs="Times New Roman"/>
                <w:color w:val="002060"/>
              </w:rPr>
              <w:t xml:space="preserve">reprezintă „data la care persoana a beneficiat prima dată de sprijinul oferit prin </w:t>
            </w:r>
            <w:r w:rsidR="00E24F9D" w:rsidRPr="009738EE">
              <w:rPr>
                <w:rFonts w:ascii="Trebuchet MS" w:hAnsi="Trebuchet MS" w:cs="Times New Roman"/>
                <w:color w:val="002060"/>
              </w:rPr>
              <w:t>operațiune</w:t>
            </w:r>
            <w:r w:rsidRPr="009738EE">
              <w:rPr>
                <w:rFonts w:ascii="Trebuchet MS" w:hAnsi="Trebuchet MS" w:cs="Times New Roman"/>
                <w:color w:val="002060"/>
              </w:rPr>
              <w:t xml:space="preserve">”. </w:t>
            </w:r>
          </w:p>
          <w:p w14:paraId="49550FD1" w14:textId="1959390A" w:rsidR="00675D1C" w:rsidRPr="009738EE" w:rsidRDefault="00675D1C" w:rsidP="00675D1C">
            <w:pPr>
              <w:jc w:val="both"/>
              <w:rPr>
                <w:rFonts w:ascii="Trebuchet MS" w:hAnsi="Trebuchet MS" w:cs="Times New Roman"/>
                <w:i/>
                <w:color w:val="002060"/>
              </w:rPr>
            </w:pPr>
            <w:r w:rsidRPr="009738EE">
              <w:rPr>
                <w:rFonts w:ascii="Trebuchet MS" w:hAnsi="Trebuchet MS" w:cs="Times New Roman"/>
                <w:i/>
                <w:color w:val="002060"/>
              </w:rPr>
              <w:t xml:space="preserve">Sursa: Anexa D – Orientare practică privind colectarea </w:t>
            </w:r>
            <w:proofErr w:type="spellStart"/>
            <w:r w:rsidRPr="009738EE">
              <w:rPr>
                <w:rFonts w:ascii="Trebuchet MS" w:hAnsi="Trebuchet MS" w:cs="Times New Roman"/>
                <w:i/>
                <w:color w:val="002060"/>
              </w:rPr>
              <w:t>şi</w:t>
            </w:r>
            <w:proofErr w:type="spellEnd"/>
            <w:r w:rsidRPr="009738EE">
              <w:rPr>
                <w:rFonts w:ascii="Trebuchet MS" w:hAnsi="Trebuchet MS" w:cs="Times New Roman"/>
                <w:i/>
                <w:color w:val="002060"/>
              </w:rPr>
              <w:t xml:space="preserve"> validarea datelor din orientările Comisiei Europene</w:t>
            </w:r>
          </w:p>
          <w:p w14:paraId="0E981A60" w14:textId="44F492E1" w:rsidR="00675D1C" w:rsidRPr="009738EE" w:rsidRDefault="00675D1C" w:rsidP="00675D1C">
            <w:pPr>
              <w:jc w:val="both"/>
              <w:rPr>
                <w:rFonts w:ascii="Trebuchet MS" w:hAnsi="Trebuchet MS" w:cs="Times New Roman"/>
                <w:color w:val="002060"/>
              </w:rPr>
            </w:pPr>
            <w:r w:rsidRPr="009738EE">
              <w:rPr>
                <w:rFonts w:ascii="Trebuchet MS" w:hAnsi="Trebuchet MS" w:cs="Times New Roman"/>
                <w:b/>
                <w:color w:val="002060"/>
              </w:rPr>
              <w:t xml:space="preserve">”Operațiune” </w:t>
            </w:r>
            <w:r w:rsidRPr="009738EE">
              <w:rPr>
                <w:rFonts w:ascii="Trebuchet MS" w:hAnsi="Trebuchet MS" w:cs="Times New Roman"/>
                <w:color w:val="002060"/>
              </w:rPr>
              <w:t xml:space="preserve">înseamnă un proiect, un contract, o acțiune sau un grup de proiecte selectate de autoritățile de management ale programelor în cauză sau sub responsabilitatea acestora, care contribuie la realizarea obiectivelor unei priorități sau unor priorități aferente; în contextul instrumentelor financiare, o operațiune este constituită de contribuțiile financiare dintr-un program la instrumentele financiare și la sprijinul financiar ulterior oferit de respectivele instrumente </w:t>
            </w:r>
            <w:r w:rsidR="00E24F9D" w:rsidRPr="009738EE">
              <w:rPr>
                <w:rFonts w:ascii="Trebuchet MS" w:hAnsi="Trebuchet MS" w:cs="Times New Roman"/>
                <w:color w:val="002060"/>
              </w:rPr>
              <w:t>financiare.</w:t>
            </w:r>
            <w:r w:rsidR="00E24F9D" w:rsidRPr="009738EE">
              <w:rPr>
                <w:rFonts w:ascii="Trebuchet MS" w:hAnsi="Trebuchet MS" w:cs="Times New Roman"/>
                <w:i/>
                <w:color w:val="002060"/>
              </w:rPr>
              <w:t xml:space="preserve"> Sursa</w:t>
            </w:r>
            <w:r w:rsidRPr="009738EE">
              <w:rPr>
                <w:rFonts w:ascii="Trebuchet MS" w:hAnsi="Trebuchet MS" w:cs="Times New Roman"/>
                <w:i/>
                <w:color w:val="002060"/>
              </w:rPr>
              <w:t>: Regulament (UE) Nr. 1303/2013 al Parlamentului European și al Consiliului din 17 decembrie 2013 de stabilire a unor dispoziții comune</w:t>
            </w:r>
          </w:p>
        </w:tc>
      </w:tr>
    </w:tbl>
    <w:p w14:paraId="5CB7722B" w14:textId="77777777" w:rsidR="009827FC" w:rsidRPr="009738EE" w:rsidRDefault="009827FC" w:rsidP="009827FC">
      <w:pPr>
        <w:tabs>
          <w:tab w:val="left" w:pos="7950"/>
        </w:tabs>
        <w:spacing w:after="0" w:line="240" w:lineRule="auto"/>
        <w:rPr>
          <w:rFonts w:ascii="Trebuchet MS" w:hAnsi="Trebuchet MS" w:cs="Times New Roman"/>
          <w:color w:val="002060"/>
        </w:rPr>
      </w:pPr>
    </w:p>
    <w:sectPr w:rsidR="009827FC" w:rsidRPr="009738EE" w:rsidSect="00412B20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968BE3" w14:textId="77777777" w:rsidR="001F2D49" w:rsidRDefault="001F2D49" w:rsidP="00321234">
      <w:pPr>
        <w:spacing w:after="0" w:line="240" w:lineRule="auto"/>
      </w:pPr>
      <w:r>
        <w:separator/>
      </w:r>
    </w:p>
  </w:endnote>
  <w:endnote w:type="continuationSeparator" w:id="0">
    <w:p w14:paraId="3935C763" w14:textId="77777777" w:rsidR="001F2D49" w:rsidRDefault="001F2D49" w:rsidP="00321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F Square Sans Pro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7699844"/>
      <w:docPartObj>
        <w:docPartGallery w:val="Page Numbers (Bottom of Page)"/>
        <w:docPartUnique/>
      </w:docPartObj>
    </w:sdtPr>
    <w:sdtEndPr>
      <w:rPr>
        <w:b/>
        <w:sz w:val="16"/>
        <w:szCs w:val="16"/>
      </w:rPr>
    </w:sdtEndPr>
    <w:sdtContent>
      <w:p w14:paraId="3022C03E" w14:textId="77777777" w:rsidR="00F860C5" w:rsidRPr="00FC5554" w:rsidRDefault="00F860C5">
        <w:pPr>
          <w:pStyle w:val="Subsol"/>
          <w:jc w:val="right"/>
          <w:rPr>
            <w:b/>
            <w:sz w:val="16"/>
            <w:szCs w:val="16"/>
          </w:rPr>
        </w:pPr>
        <w:r w:rsidRPr="00FC5554">
          <w:rPr>
            <w:b/>
            <w:sz w:val="16"/>
            <w:szCs w:val="16"/>
          </w:rPr>
          <w:fldChar w:fldCharType="begin"/>
        </w:r>
        <w:r w:rsidRPr="00FC5554">
          <w:rPr>
            <w:b/>
            <w:sz w:val="16"/>
            <w:szCs w:val="16"/>
          </w:rPr>
          <w:instrText>PAGE   \* MERGEFORMAT</w:instrText>
        </w:r>
        <w:r w:rsidRPr="00FC5554">
          <w:rPr>
            <w:b/>
            <w:sz w:val="16"/>
            <w:szCs w:val="16"/>
          </w:rPr>
          <w:fldChar w:fldCharType="separate"/>
        </w:r>
        <w:r w:rsidR="006F4AAB">
          <w:rPr>
            <w:b/>
            <w:noProof/>
            <w:sz w:val="16"/>
            <w:szCs w:val="16"/>
          </w:rPr>
          <w:t>7</w:t>
        </w:r>
        <w:r w:rsidRPr="00FC5554">
          <w:rPr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0545CF" w14:textId="77777777" w:rsidR="001F2D49" w:rsidRDefault="001F2D49" w:rsidP="00321234">
      <w:pPr>
        <w:spacing w:after="0" w:line="240" w:lineRule="auto"/>
      </w:pPr>
      <w:r>
        <w:separator/>
      </w:r>
    </w:p>
  </w:footnote>
  <w:footnote w:type="continuationSeparator" w:id="0">
    <w:p w14:paraId="47DCDE7A" w14:textId="77777777" w:rsidR="001F2D49" w:rsidRDefault="001F2D49" w:rsidP="003212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4" type="#_x0000_t75" style="width:11.3pt;height:11.3pt" o:bullet="t">
        <v:imagedata r:id="rId1" o:title="mso1D71"/>
      </v:shape>
    </w:pict>
  </w:numPicBullet>
  <w:abstractNum w:abstractNumId="0" w15:restartNumberingAfterBreak="0">
    <w:nsid w:val="00000013"/>
    <w:multiLevelType w:val="multilevel"/>
    <w:tmpl w:val="00000013"/>
    <w:name w:val="WWNum22"/>
    <w:lvl w:ilvl="0">
      <w:start w:val="1"/>
      <w:numFmt w:val="bullet"/>
      <w:lvlText w:val=""/>
      <w:lvlJc w:val="left"/>
      <w:pPr>
        <w:tabs>
          <w:tab w:val="num" w:pos="-360"/>
        </w:tabs>
        <w:ind w:left="360" w:hanging="360"/>
      </w:pPr>
      <w:rPr>
        <w:rFonts w:ascii="Wingdings 3" w:hAnsi="Wingdings 3"/>
        <w:color w:val="FFC000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/>
      </w:rPr>
    </w:lvl>
  </w:abstractNum>
  <w:abstractNum w:abstractNumId="1" w15:restartNumberingAfterBreak="0">
    <w:nsid w:val="02DD7735"/>
    <w:multiLevelType w:val="hybridMultilevel"/>
    <w:tmpl w:val="FDAA0482"/>
    <w:lvl w:ilvl="0" w:tplc="146014B0">
      <w:start w:val="1"/>
      <w:numFmt w:val="bullet"/>
      <w:lvlText w:val=""/>
      <w:lvlJc w:val="left"/>
      <w:pPr>
        <w:ind w:left="74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" w15:restartNumberingAfterBreak="0">
    <w:nsid w:val="04D34AF0"/>
    <w:multiLevelType w:val="hybridMultilevel"/>
    <w:tmpl w:val="4C886E0C"/>
    <w:lvl w:ilvl="0" w:tplc="146014B0">
      <w:start w:val="1"/>
      <w:numFmt w:val="bullet"/>
      <w:lvlText w:val=""/>
      <w:lvlJc w:val="left"/>
      <w:pPr>
        <w:ind w:left="802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3" w15:restartNumberingAfterBreak="0">
    <w:nsid w:val="060761A9"/>
    <w:multiLevelType w:val="hybridMultilevel"/>
    <w:tmpl w:val="DC926D16"/>
    <w:lvl w:ilvl="0" w:tplc="146014B0">
      <w:start w:val="1"/>
      <w:numFmt w:val="bullet"/>
      <w:lvlText w:val=""/>
      <w:lvlJc w:val="left"/>
      <w:pPr>
        <w:ind w:left="74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4" w15:restartNumberingAfterBreak="0">
    <w:nsid w:val="0CC5020A"/>
    <w:multiLevelType w:val="hybridMultilevel"/>
    <w:tmpl w:val="CA163FCA"/>
    <w:lvl w:ilvl="0" w:tplc="146014B0">
      <w:start w:val="1"/>
      <w:numFmt w:val="bullet"/>
      <w:lvlText w:val=""/>
      <w:lvlJc w:val="left"/>
      <w:pPr>
        <w:ind w:left="802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5" w15:restartNumberingAfterBreak="0">
    <w:nsid w:val="0D065C1B"/>
    <w:multiLevelType w:val="hybridMultilevel"/>
    <w:tmpl w:val="953236FA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B78CD"/>
    <w:multiLevelType w:val="hybridMultilevel"/>
    <w:tmpl w:val="241EF1A4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60F6F7B"/>
    <w:multiLevelType w:val="hybridMultilevel"/>
    <w:tmpl w:val="21BA4B36"/>
    <w:lvl w:ilvl="0" w:tplc="146014B0">
      <w:start w:val="1"/>
      <w:numFmt w:val="bullet"/>
      <w:lvlText w:val=""/>
      <w:lvlJc w:val="left"/>
      <w:pPr>
        <w:ind w:left="802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8" w15:restartNumberingAfterBreak="0">
    <w:nsid w:val="183E3DBE"/>
    <w:multiLevelType w:val="hybridMultilevel"/>
    <w:tmpl w:val="AD7E5B3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784B97"/>
    <w:multiLevelType w:val="hybridMultilevel"/>
    <w:tmpl w:val="6570CED0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491F83"/>
    <w:multiLevelType w:val="hybridMultilevel"/>
    <w:tmpl w:val="3176FBE0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33B57EB"/>
    <w:multiLevelType w:val="hybridMultilevel"/>
    <w:tmpl w:val="222C4316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602FA"/>
    <w:multiLevelType w:val="hybridMultilevel"/>
    <w:tmpl w:val="D326FA2A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8021AE2"/>
    <w:multiLevelType w:val="hybridMultilevel"/>
    <w:tmpl w:val="F672322E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EA4C43"/>
    <w:multiLevelType w:val="hybridMultilevel"/>
    <w:tmpl w:val="D21C16DE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7D22EC"/>
    <w:multiLevelType w:val="hybridMultilevel"/>
    <w:tmpl w:val="F6E2F2E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5B356E"/>
    <w:multiLevelType w:val="hybridMultilevel"/>
    <w:tmpl w:val="C20A72A4"/>
    <w:lvl w:ilvl="0" w:tplc="146014B0">
      <w:start w:val="1"/>
      <w:numFmt w:val="bullet"/>
      <w:lvlText w:val=""/>
      <w:lvlJc w:val="left"/>
      <w:pPr>
        <w:ind w:left="74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7" w15:restartNumberingAfterBreak="0">
    <w:nsid w:val="364B1814"/>
    <w:multiLevelType w:val="hybridMultilevel"/>
    <w:tmpl w:val="C750FEAA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9B05D32"/>
    <w:multiLevelType w:val="hybridMultilevel"/>
    <w:tmpl w:val="3F98386A"/>
    <w:lvl w:ilvl="0" w:tplc="146014B0">
      <w:start w:val="1"/>
      <w:numFmt w:val="bullet"/>
      <w:lvlText w:val=""/>
      <w:lvlJc w:val="left"/>
      <w:pPr>
        <w:ind w:left="74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9" w15:restartNumberingAfterBreak="0">
    <w:nsid w:val="3AEB1002"/>
    <w:multiLevelType w:val="hybridMultilevel"/>
    <w:tmpl w:val="B016D266"/>
    <w:lvl w:ilvl="0" w:tplc="146014B0">
      <w:start w:val="1"/>
      <w:numFmt w:val="bullet"/>
      <w:lvlText w:val=""/>
      <w:lvlJc w:val="left"/>
      <w:pPr>
        <w:ind w:left="802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20" w15:restartNumberingAfterBreak="0">
    <w:nsid w:val="3D482D97"/>
    <w:multiLevelType w:val="hybridMultilevel"/>
    <w:tmpl w:val="582023E4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A062D3"/>
    <w:multiLevelType w:val="hybridMultilevel"/>
    <w:tmpl w:val="2A266DB2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741A22"/>
    <w:multiLevelType w:val="hybridMultilevel"/>
    <w:tmpl w:val="6CD6A5EA"/>
    <w:lvl w:ilvl="0" w:tplc="146014B0">
      <w:start w:val="1"/>
      <w:numFmt w:val="bullet"/>
      <w:lvlText w:val=""/>
      <w:lvlJc w:val="left"/>
      <w:pPr>
        <w:ind w:left="802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23" w15:restartNumberingAfterBreak="0">
    <w:nsid w:val="441B0FF1"/>
    <w:multiLevelType w:val="hybridMultilevel"/>
    <w:tmpl w:val="94F06818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680A9A"/>
    <w:multiLevelType w:val="hybridMultilevel"/>
    <w:tmpl w:val="B660F0F0"/>
    <w:lvl w:ilvl="0" w:tplc="146014B0">
      <w:start w:val="1"/>
      <w:numFmt w:val="bullet"/>
      <w:lvlText w:val=""/>
      <w:lvlJc w:val="left"/>
      <w:pPr>
        <w:ind w:left="765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630542"/>
    <w:multiLevelType w:val="hybridMultilevel"/>
    <w:tmpl w:val="CB02C096"/>
    <w:lvl w:ilvl="0" w:tplc="146014B0">
      <w:start w:val="1"/>
      <w:numFmt w:val="bullet"/>
      <w:lvlText w:val=""/>
      <w:lvlJc w:val="left"/>
      <w:pPr>
        <w:ind w:left="74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6" w15:restartNumberingAfterBreak="0">
    <w:nsid w:val="492B29AC"/>
    <w:multiLevelType w:val="hybridMultilevel"/>
    <w:tmpl w:val="C0B6BD8C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952BE2"/>
    <w:multiLevelType w:val="hybridMultilevel"/>
    <w:tmpl w:val="5AC2175A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0B5FB9"/>
    <w:multiLevelType w:val="hybridMultilevel"/>
    <w:tmpl w:val="1CC88D32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D65D96"/>
    <w:multiLevelType w:val="hybridMultilevel"/>
    <w:tmpl w:val="28C8F40E"/>
    <w:lvl w:ilvl="0" w:tplc="146014B0">
      <w:start w:val="1"/>
      <w:numFmt w:val="bullet"/>
      <w:lvlText w:val=""/>
      <w:lvlJc w:val="left"/>
      <w:pPr>
        <w:ind w:left="802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30" w15:restartNumberingAfterBreak="0">
    <w:nsid w:val="4ECF2FC8"/>
    <w:multiLevelType w:val="hybridMultilevel"/>
    <w:tmpl w:val="A63E0A82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BD4138"/>
    <w:multiLevelType w:val="hybridMultilevel"/>
    <w:tmpl w:val="7B38B3BA"/>
    <w:lvl w:ilvl="0" w:tplc="146014B0">
      <w:start w:val="1"/>
      <w:numFmt w:val="bullet"/>
      <w:lvlText w:val=""/>
      <w:lvlJc w:val="left"/>
      <w:pPr>
        <w:ind w:left="66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32" w15:restartNumberingAfterBreak="0">
    <w:nsid w:val="53244B56"/>
    <w:multiLevelType w:val="hybridMultilevel"/>
    <w:tmpl w:val="DB527D10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127255"/>
    <w:multiLevelType w:val="hybridMultilevel"/>
    <w:tmpl w:val="CCD8F730"/>
    <w:lvl w:ilvl="0" w:tplc="04090001">
      <w:start w:val="1"/>
      <w:numFmt w:val="bullet"/>
      <w:lvlText w:val=""/>
      <w:lvlJc w:val="left"/>
      <w:pPr>
        <w:ind w:left="8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34" w15:restartNumberingAfterBreak="0">
    <w:nsid w:val="590154BA"/>
    <w:multiLevelType w:val="hybridMultilevel"/>
    <w:tmpl w:val="6DF832B6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D17C39"/>
    <w:multiLevelType w:val="hybridMultilevel"/>
    <w:tmpl w:val="D47652E6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5F3CE7"/>
    <w:multiLevelType w:val="hybridMultilevel"/>
    <w:tmpl w:val="44B64F9C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492911"/>
    <w:multiLevelType w:val="hybridMultilevel"/>
    <w:tmpl w:val="3F004212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CA86AE0"/>
    <w:multiLevelType w:val="hybridMultilevel"/>
    <w:tmpl w:val="CE38C8C2"/>
    <w:lvl w:ilvl="0" w:tplc="040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9" w15:restartNumberingAfterBreak="0">
    <w:nsid w:val="5CAA2405"/>
    <w:multiLevelType w:val="hybridMultilevel"/>
    <w:tmpl w:val="07525246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E2B7100"/>
    <w:multiLevelType w:val="hybridMultilevel"/>
    <w:tmpl w:val="C640193C"/>
    <w:lvl w:ilvl="0" w:tplc="041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color w:val="FFC000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0E73E87"/>
    <w:multiLevelType w:val="hybridMultilevel"/>
    <w:tmpl w:val="E92A81BC"/>
    <w:lvl w:ilvl="0" w:tplc="146014B0">
      <w:start w:val="1"/>
      <w:numFmt w:val="bullet"/>
      <w:lvlText w:val=""/>
      <w:lvlJc w:val="left"/>
      <w:pPr>
        <w:ind w:left="74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42" w15:restartNumberingAfterBreak="0">
    <w:nsid w:val="635A3AAC"/>
    <w:multiLevelType w:val="hybridMultilevel"/>
    <w:tmpl w:val="8A00C6C6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3E05BFA"/>
    <w:multiLevelType w:val="hybridMultilevel"/>
    <w:tmpl w:val="919463EC"/>
    <w:lvl w:ilvl="0" w:tplc="146014B0">
      <w:start w:val="1"/>
      <w:numFmt w:val="bullet"/>
      <w:lvlText w:val=""/>
      <w:lvlJc w:val="left"/>
      <w:pPr>
        <w:ind w:left="74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44" w15:restartNumberingAfterBreak="0">
    <w:nsid w:val="64CF2256"/>
    <w:multiLevelType w:val="hybridMultilevel"/>
    <w:tmpl w:val="0B26F302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5D56DEA"/>
    <w:multiLevelType w:val="hybridMultilevel"/>
    <w:tmpl w:val="05B2D276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29F17EE"/>
    <w:multiLevelType w:val="hybridMultilevel"/>
    <w:tmpl w:val="76F0762C"/>
    <w:lvl w:ilvl="0" w:tplc="04090001">
      <w:start w:val="1"/>
      <w:numFmt w:val="bullet"/>
      <w:lvlText w:val=""/>
      <w:lvlJc w:val="left"/>
      <w:pPr>
        <w:ind w:left="8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47" w15:restartNumberingAfterBreak="0">
    <w:nsid w:val="77CB022F"/>
    <w:multiLevelType w:val="hybridMultilevel"/>
    <w:tmpl w:val="E5AED59E"/>
    <w:lvl w:ilvl="0" w:tplc="146014B0">
      <w:start w:val="1"/>
      <w:numFmt w:val="bullet"/>
      <w:lvlText w:val=""/>
      <w:lvlJc w:val="left"/>
      <w:pPr>
        <w:ind w:left="802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48" w15:restartNumberingAfterBreak="0">
    <w:nsid w:val="77E606B3"/>
    <w:multiLevelType w:val="hybridMultilevel"/>
    <w:tmpl w:val="5B16D450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BD0413"/>
    <w:multiLevelType w:val="hybridMultilevel"/>
    <w:tmpl w:val="16004684"/>
    <w:lvl w:ilvl="0" w:tplc="04090001">
      <w:start w:val="1"/>
      <w:numFmt w:val="bullet"/>
      <w:lvlText w:val=""/>
      <w:lvlJc w:val="left"/>
      <w:pPr>
        <w:ind w:left="8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7"/>
  </w:num>
  <w:num w:numId="3">
    <w:abstractNumId w:val="45"/>
  </w:num>
  <w:num w:numId="4">
    <w:abstractNumId w:val="12"/>
  </w:num>
  <w:num w:numId="5">
    <w:abstractNumId w:val="6"/>
  </w:num>
  <w:num w:numId="6">
    <w:abstractNumId w:val="0"/>
  </w:num>
  <w:num w:numId="7">
    <w:abstractNumId w:val="26"/>
  </w:num>
  <w:num w:numId="8">
    <w:abstractNumId w:val="24"/>
  </w:num>
  <w:num w:numId="9">
    <w:abstractNumId w:val="44"/>
  </w:num>
  <w:num w:numId="10">
    <w:abstractNumId w:val="34"/>
  </w:num>
  <w:num w:numId="11">
    <w:abstractNumId w:val="30"/>
  </w:num>
  <w:num w:numId="12">
    <w:abstractNumId w:val="31"/>
  </w:num>
  <w:num w:numId="13">
    <w:abstractNumId w:val="15"/>
  </w:num>
  <w:num w:numId="14">
    <w:abstractNumId w:val="14"/>
  </w:num>
  <w:num w:numId="15">
    <w:abstractNumId w:val="16"/>
  </w:num>
  <w:num w:numId="16">
    <w:abstractNumId w:val="4"/>
  </w:num>
  <w:num w:numId="17">
    <w:abstractNumId w:val="11"/>
  </w:num>
  <w:num w:numId="18">
    <w:abstractNumId w:val="47"/>
  </w:num>
  <w:num w:numId="19">
    <w:abstractNumId w:val="33"/>
  </w:num>
  <w:num w:numId="20">
    <w:abstractNumId w:val="2"/>
  </w:num>
  <w:num w:numId="21">
    <w:abstractNumId w:val="41"/>
  </w:num>
  <w:num w:numId="22">
    <w:abstractNumId w:val="7"/>
  </w:num>
  <w:num w:numId="23">
    <w:abstractNumId w:val="23"/>
  </w:num>
  <w:num w:numId="24">
    <w:abstractNumId w:val="29"/>
  </w:num>
  <w:num w:numId="25">
    <w:abstractNumId w:val="49"/>
  </w:num>
  <w:num w:numId="26">
    <w:abstractNumId w:val="3"/>
  </w:num>
  <w:num w:numId="27">
    <w:abstractNumId w:val="25"/>
  </w:num>
  <w:num w:numId="28">
    <w:abstractNumId w:val="46"/>
  </w:num>
  <w:num w:numId="29">
    <w:abstractNumId w:val="18"/>
  </w:num>
  <w:num w:numId="30">
    <w:abstractNumId w:val="1"/>
  </w:num>
  <w:num w:numId="31">
    <w:abstractNumId w:val="38"/>
  </w:num>
  <w:num w:numId="32">
    <w:abstractNumId w:val="43"/>
  </w:num>
  <w:num w:numId="33">
    <w:abstractNumId w:val="27"/>
  </w:num>
  <w:num w:numId="34">
    <w:abstractNumId w:val="36"/>
  </w:num>
  <w:num w:numId="35">
    <w:abstractNumId w:val="28"/>
  </w:num>
  <w:num w:numId="36">
    <w:abstractNumId w:val="20"/>
  </w:num>
  <w:num w:numId="37">
    <w:abstractNumId w:val="32"/>
  </w:num>
  <w:num w:numId="38">
    <w:abstractNumId w:val="22"/>
  </w:num>
  <w:num w:numId="39">
    <w:abstractNumId w:val="9"/>
  </w:num>
  <w:num w:numId="40">
    <w:abstractNumId w:val="19"/>
  </w:num>
  <w:num w:numId="41">
    <w:abstractNumId w:val="35"/>
  </w:num>
  <w:num w:numId="42">
    <w:abstractNumId w:val="5"/>
  </w:num>
  <w:num w:numId="43">
    <w:abstractNumId w:val="39"/>
  </w:num>
  <w:num w:numId="44">
    <w:abstractNumId w:val="13"/>
  </w:num>
  <w:num w:numId="45">
    <w:abstractNumId w:val="40"/>
  </w:num>
  <w:num w:numId="46">
    <w:abstractNumId w:val="10"/>
  </w:num>
  <w:num w:numId="47">
    <w:abstractNumId w:val="21"/>
  </w:num>
  <w:num w:numId="48">
    <w:abstractNumId w:val="48"/>
  </w:num>
  <w:num w:numId="49">
    <w:abstractNumId w:val="42"/>
  </w:num>
  <w:num w:numId="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A51"/>
    <w:rsid w:val="00000117"/>
    <w:rsid w:val="000139B1"/>
    <w:rsid w:val="000241B2"/>
    <w:rsid w:val="00037FA4"/>
    <w:rsid w:val="00042603"/>
    <w:rsid w:val="00044D0A"/>
    <w:rsid w:val="00046A51"/>
    <w:rsid w:val="000504AC"/>
    <w:rsid w:val="0005210D"/>
    <w:rsid w:val="00057836"/>
    <w:rsid w:val="00060F74"/>
    <w:rsid w:val="00076143"/>
    <w:rsid w:val="000A046E"/>
    <w:rsid w:val="000C43A9"/>
    <w:rsid w:val="000D2CA5"/>
    <w:rsid w:val="000F079B"/>
    <w:rsid w:val="000F21C8"/>
    <w:rsid w:val="001005BA"/>
    <w:rsid w:val="001115B4"/>
    <w:rsid w:val="00111821"/>
    <w:rsid w:val="0011343A"/>
    <w:rsid w:val="00126277"/>
    <w:rsid w:val="00131225"/>
    <w:rsid w:val="00134D20"/>
    <w:rsid w:val="00151D42"/>
    <w:rsid w:val="00157B25"/>
    <w:rsid w:val="00160079"/>
    <w:rsid w:val="00170087"/>
    <w:rsid w:val="001821B4"/>
    <w:rsid w:val="001858BE"/>
    <w:rsid w:val="001972AC"/>
    <w:rsid w:val="001A3B84"/>
    <w:rsid w:val="001B088E"/>
    <w:rsid w:val="001B6D11"/>
    <w:rsid w:val="001E5893"/>
    <w:rsid w:val="001F2D49"/>
    <w:rsid w:val="001F447F"/>
    <w:rsid w:val="001F5D87"/>
    <w:rsid w:val="00201563"/>
    <w:rsid w:val="00201824"/>
    <w:rsid w:val="00204C52"/>
    <w:rsid w:val="00230DB2"/>
    <w:rsid w:val="0023134A"/>
    <w:rsid w:val="00236734"/>
    <w:rsid w:val="002532C9"/>
    <w:rsid w:val="002616A7"/>
    <w:rsid w:val="00296D69"/>
    <w:rsid w:val="00297157"/>
    <w:rsid w:val="002A63C3"/>
    <w:rsid w:val="002C3357"/>
    <w:rsid w:val="002D26D6"/>
    <w:rsid w:val="002D3618"/>
    <w:rsid w:val="002D5EAC"/>
    <w:rsid w:val="002E5906"/>
    <w:rsid w:val="002E7BDF"/>
    <w:rsid w:val="003116F1"/>
    <w:rsid w:val="00321234"/>
    <w:rsid w:val="00330E58"/>
    <w:rsid w:val="003618E8"/>
    <w:rsid w:val="00362407"/>
    <w:rsid w:val="00374AA3"/>
    <w:rsid w:val="00377C1C"/>
    <w:rsid w:val="003B3CE1"/>
    <w:rsid w:val="003B664B"/>
    <w:rsid w:val="003B7D5F"/>
    <w:rsid w:val="003D4CD8"/>
    <w:rsid w:val="003D6F7A"/>
    <w:rsid w:val="003F77F1"/>
    <w:rsid w:val="00404C78"/>
    <w:rsid w:val="004072E3"/>
    <w:rsid w:val="00412B20"/>
    <w:rsid w:val="00414BA1"/>
    <w:rsid w:val="004371A5"/>
    <w:rsid w:val="00437A26"/>
    <w:rsid w:val="00455D07"/>
    <w:rsid w:val="00460CE5"/>
    <w:rsid w:val="00486ECB"/>
    <w:rsid w:val="0049336B"/>
    <w:rsid w:val="0049752A"/>
    <w:rsid w:val="004A7389"/>
    <w:rsid w:val="004C511A"/>
    <w:rsid w:val="004D1A76"/>
    <w:rsid w:val="004D29AE"/>
    <w:rsid w:val="00502079"/>
    <w:rsid w:val="00506EAB"/>
    <w:rsid w:val="005070C6"/>
    <w:rsid w:val="005104B9"/>
    <w:rsid w:val="005167C9"/>
    <w:rsid w:val="00536A30"/>
    <w:rsid w:val="00563534"/>
    <w:rsid w:val="0057480C"/>
    <w:rsid w:val="00581991"/>
    <w:rsid w:val="005979F7"/>
    <w:rsid w:val="005A01EC"/>
    <w:rsid w:val="005C65C7"/>
    <w:rsid w:val="005D1224"/>
    <w:rsid w:val="005D1BB2"/>
    <w:rsid w:val="005D30C4"/>
    <w:rsid w:val="005E628B"/>
    <w:rsid w:val="005F2822"/>
    <w:rsid w:val="006104BA"/>
    <w:rsid w:val="00620E85"/>
    <w:rsid w:val="0064620D"/>
    <w:rsid w:val="00646A86"/>
    <w:rsid w:val="00657477"/>
    <w:rsid w:val="00675D1C"/>
    <w:rsid w:val="0068182B"/>
    <w:rsid w:val="00695171"/>
    <w:rsid w:val="006A4BCC"/>
    <w:rsid w:val="006C699B"/>
    <w:rsid w:val="006C7854"/>
    <w:rsid w:val="006C7970"/>
    <w:rsid w:val="006D3494"/>
    <w:rsid w:val="006D5C0A"/>
    <w:rsid w:val="006D6FB7"/>
    <w:rsid w:val="006E05C7"/>
    <w:rsid w:val="006F4AAB"/>
    <w:rsid w:val="006F6C10"/>
    <w:rsid w:val="00701288"/>
    <w:rsid w:val="00707A74"/>
    <w:rsid w:val="00746BEA"/>
    <w:rsid w:val="007679DF"/>
    <w:rsid w:val="00773142"/>
    <w:rsid w:val="00780260"/>
    <w:rsid w:val="00792F56"/>
    <w:rsid w:val="007A6806"/>
    <w:rsid w:val="007B7495"/>
    <w:rsid w:val="007C04D0"/>
    <w:rsid w:val="007E6590"/>
    <w:rsid w:val="008233FB"/>
    <w:rsid w:val="008252D4"/>
    <w:rsid w:val="008350C0"/>
    <w:rsid w:val="00854121"/>
    <w:rsid w:val="00854898"/>
    <w:rsid w:val="00860BF5"/>
    <w:rsid w:val="00862843"/>
    <w:rsid w:val="0087640C"/>
    <w:rsid w:val="00876A67"/>
    <w:rsid w:val="00892008"/>
    <w:rsid w:val="00894898"/>
    <w:rsid w:val="008B312A"/>
    <w:rsid w:val="008B7E5B"/>
    <w:rsid w:val="008C274B"/>
    <w:rsid w:val="008C4C3D"/>
    <w:rsid w:val="008C6918"/>
    <w:rsid w:val="008D1CAB"/>
    <w:rsid w:val="008D759E"/>
    <w:rsid w:val="008E20F2"/>
    <w:rsid w:val="008E46F1"/>
    <w:rsid w:val="008F1A39"/>
    <w:rsid w:val="008F2325"/>
    <w:rsid w:val="008F27F9"/>
    <w:rsid w:val="008F46C4"/>
    <w:rsid w:val="008F4AD9"/>
    <w:rsid w:val="009208F8"/>
    <w:rsid w:val="00921CF4"/>
    <w:rsid w:val="00923077"/>
    <w:rsid w:val="00925473"/>
    <w:rsid w:val="0094093A"/>
    <w:rsid w:val="009454EA"/>
    <w:rsid w:val="00960CEE"/>
    <w:rsid w:val="009738EE"/>
    <w:rsid w:val="009827FC"/>
    <w:rsid w:val="009940BE"/>
    <w:rsid w:val="009A204F"/>
    <w:rsid w:val="009A2571"/>
    <w:rsid w:val="009A3021"/>
    <w:rsid w:val="009A6243"/>
    <w:rsid w:val="00A02414"/>
    <w:rsid w:val="00A1230E"/>
    <w:rsid w:val="00A1679D"/>
    <w:rsid w:val="00A21359"/>
    <w:rsid w:val="00A26E07"/>
    <w:rsid w:val="00A311DD"/>
    <w:rsid w:val="00A31973"/>
    <w:rsid w:val="00A4365C"/>
    <w:rsid w:val="00A52514"/>
    <w:rsid w:val="00A54295"/>
    <w:rsid w:val="00A820DB"/>
    <w:rsid w:val="00AA1824"/>
    <w:rsid w:val="00AA19E4"/>
    <w:rsid w:val="00AC3A2C"/>
    <w:rsid w:val="00AE3D62"/>
    <w:rsid w:val="00B16696"/>
    <w:rsid w:val="00B170D3"/>
    <w:rsid w:val="00B251B4"/>
    <w:rsid w:val="00B31DD1"/>
    <w:rsid w:val="00B71BF3"/>
    <w:rsid w:val="00B76A8B"/>
    <w:rsid w:val="00B77D0F"/>
    <w:rsid w:val="00B802B5"/>
    <w:rsid w:val="00B82F81"/>
    <w:rsid w:val="00B94DC6"/>
    <w:rsid w:val="00BA362B"/>
    <w:rsid w:val="00BA52E2"/>
    <w:rsid w:val="00BC1DB6"/>
    <w:rsid w:val="00BC48C0"/>
    <w:rsid w:val="00BC4D19"/>
    <w:rsid w:val="00BD02D7"/>
    <w:rsid w:val="00BD496B"/>
    <w:rsid w:val="00BD514D"/>
    <w:rsid w:val="00BD5FC8"/>
    <w:rsid w:val="00BE1256"/>
    <w:rsid w:val="00BE7363"/>
    <w:rsid w:val="00C0192C"/>
    <w:rsid w:val="00C053AF"/>
    <w:rsid w:val="00C0760B"/>
    <w:rsid w:val="00C10518"/>
    <w:rsid w:val="00C1055A"/>
    <w:rsid w:val="00C1492E"/>
    <w:rsid w:val="00C14AF9"/>
    <w:rsid w:val="00C255A0"/>
    <w:rsid w:val="00C30B3E"/>
    <w:rsid w:val="00C4722E"/>
    <w:rsid w:val="00C57764"/>
    <w:rsid w:val="00C70BD0"/>
    <w:rsid w:val="00C771FF"/>
    <w:rsid w:val="00C809C4"/>
    <w:rsid w:val="00CA3CC4"/>
    <w:rsid w:val="00CC4713"/>
    <w:rsid w:val="00CD5DBD"/>
    <w:rsid w:val="00CD6BEA"/>
    <w:rsid w:val="00CE3C1A"/>
    <w:rsid w:val="00CE4E2D"/>
    <w:rsid w:val="00CE6F37"/>
    <w:rsid w:val="00D3150D"/>
    <w:rsid w:val="00D60850"/>
    <w:rsid w:val="00D64836"/>
    <w:rsid w:val="00D71EDD"/>
    <w:rsid w:val="00DA4B4C"/>
    <w:rsid w:val="00DB6EEE"/>
    <w:rsid w:val="00DC1D80"/>
    <w:rsid w:val="00DC2640"/>
    <w:rsid w:val="00DE6B5C"/>
    <w:rsid w:val="00DF2FC8"/>
    <w:rsid w:val="00E02972"/>
    <w:rsid w:val="00E079E9"/>
    <w:rsid w:val="00E2107C"/>
    <w:rsid w:val="00E24F9D"/>
    <w:rsid w:val="00E3368B"/>
    <w:rsid w:val="00E45EC3"/>
    <w:rsid w:val="00E460E7"/>
    <w:rsid w:val="00E5193B"/>
    <w:rsid w:val="00E6419E"/>
    <w:rsid w:val="00E733A7"/>
    <w:rsid w:val="00E8079B"/>
    <w:rsid w:val="00E86C95"/>
    <w:rsid w:val="00E9491B"/>
    <w:rsid w:val="00EB4C73"/>
    <w:rsid w:val="00EC0288"/>
    <w:rsid w:val="00EE02B5"/>
    <w:rsid w:val="00EE1A64"/>
    <w:rsid w:val="00EE395F"/>
    <w:rsid w:val="00EF0F27"/>
    <w:rsid w:val="00EF7B48"/>
    <w:rsid w:val="00F40C2A"/>
    <w:rsid w:val="00F4151F"/>
    <w:rsid w:val="00F41BA5"/>
    <w:rsid w:val="00F41E95"/>
    <w:rsid w:val="00F502DB"/>
    <w:rsid w:val="00F51876"/>
    <w:rsid w:val="00F60382"/>
    <w:rsid w:val="00F64771"/>
    <w:rsid w:val="00F860C5"/>
    <w:rsid w:val="00F863C8"/>
    <w:rsid w:val="00F92B4B"/>
    <w:rsid w:val="00F92FDC"/>
    <w:rsid w:val="00FA2FE6"/>
    <w:rsid w:val="00FB7B4A"/>
    <w:rsid w:val="00FC21CE"/>
    <w:rsid w:val="00FC32C0"/>
    <w:rsid w:val="00FC48D4"/>
    <w:rsid w:val="00FC5554"/>
    <w:rsid w:val="00FD443F"/>
    <w:rsid w:val="00FD67F4"/>
    <w:rsid w:val="00FE3903"/>
    <w:rsid w:val="00FE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899F22"/>
  <w15:docId w15:val="{EBAE53DF-56C3-4C83-AA7A-FEFAE9069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640C"/>
  </w:style>
  <w:style w:type="paragraph" w:styleId="Titlu1">
    <w:name w:val="heading 1"/>
    <w:basedOn w:val="Normal"/>
    <w:next w:val="Normal"/>
    <w:link w:val="Titlu1Caracter"/>
    <w:uiPriority w:val="9"/>
    <w:qFormat/>
    <w:rsid w:val="00330E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obust">
    <w:name w:val="Strong"/>
    <w:basedOn w:val="Fontdeparagrafimplicit"/>
    <w:uiPriority w:val="22"/>
    <w:qFormat/>
    <w:rsid w:val="0087640C"/>
    <w:rPr>
      <w:b/>
      <w:bCs/>
    </w:rPr>
  </w:style>
  <w:style w:type="character" w:styleId="Accentuat">
    <w:name w:val="Emphasis"/>
    <w:basedOn w:val="Fontdeparagrafimplicit"/>
    <w:uiPriority w:val="20"/>
    <w:qFormat/>
    <w:rsid w:val="0087640C"/>
    <w:rPr>
      <w:i/>
      <w:iCs/>
    </w:rPr>
  </w:style>
  <w:style w:type="paragraph" w:styleId="Listparagraf">
    <w:name w:val="List Paragraph"/>
    <w:aliases w:val="Normal bullet 2,List Paragraph1,body 2,List Paragraph11,List Paragraph111,Antes de enumeración,Listă colorată - Accentuare 11,Bullet,Citation List,Outlines a.b.c.,Akapit z listą BS,List_Paragraph,Multilevel para_II,Odstavec_muj"/>
    <w:basedOn w:val="Normal"/>
    <w:link w:val="ListparagrafCaracter"/>
    <w:uiPriority w:val="34"/>
    <w:qFormat/>
    <w:rsid w:val="0087640C"/>
    <w:pPr>
      <w:ind w:left="720"/>
      <w:contextualSpacing/>
    </w:pPr>
    <w:rPr>
      <w:rFonts w:cs="Times New Roman"/>
    </w:rPr>
  </w:style>
  <w:style w:type="table" w:styleId="Tabelgril">
    <w:name w:val="Table Grid"/>
    <w:basedOn w:val="TabelNormal"/>
    <w:uiPriority w:val="59"/>
    <w:rsid w:val="00046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F92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92FDC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unhideWhenUsed/>
    <w:rsid w:val="003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21234"/>
  </w:style>
  <w:style w:type="paragraph" w:styleId="Subsol">
    <w:name w:val="footer"/>
    <w:basedOn w:val="Normal"/>
    <w:link w:val="SubsolCaracter"/>
    <w:uiPriority w:val="99"/>
    <w:unhideWhenUsed/>
    <w:rsid w:val="003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21234"/>
  </w:style>
  <w:style w:type="character" w:customStyle="1" w:styleId="ListparagrafCaracter">
    <w:name w:val="Listă paragraf Caracter"/>
    <w:aliases w:val="Normal bullet 2 Caracter,List Paragraph1 Caracter,body 2 Caracter,List Paragraph11 Caracter,List Paragraph111 Caracter,Antes de enumeración Caracter,Listă colorată - Accentuare 11 Caracter,Bullet Caracter,Citation List Caracter"/>
    <w:link w:val="Listparagraf"/>
    <w:uiPriority w:val="1"/>
    <w:rsid w:val="005A01EC"/>
    <w:rPr>
      <w:rFonts w:cs="Times New Roman"/>
    </w:rPr>
  </w:style>
  <w:style w:type="character" w:styleId="Hyperlink">
    <w:name w:val="Hyperlink"/>
    <w:uiPriority w:val="99"/>
    <w:rsid w:val="008350C0"/>
    <w:rPr>
      <w:color w:val="0563C1"/>
      <w:u w:val="single"/>
    </w:rPr>
  </w:style>
  <w:style w:type="paragraph" w:styleId="Textnotdesubsol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TextnotdesubsolCaracter"/>
    <w:rsid w:val="008350C0"/>
    <w:pPr>
      <w:suppressLineNumbers/>
      <w:suppressAutoHyphens/>
      <w:spacing w:after="0" w:line="100" w:lineRule="atLeast"/>
      <w:ind w:left="283" w:hanging="283"/>
    </w:pPr>
    <w:rPr>
      <w:rFonts w:ascii="PF Square Sans Pro Medium" w:eastAsia="Times New Roman" w:hAnsi="PF Square Sans Pro Medium" w:cs="PF Square Sans Pro Medium"/>
      <w:color w:val="000000"/>
      <w:sz w:val="20"/>
      <w:szCs w:val="20"/>
      <w:lang w:eastAsia="ar-SA"/>
    </w:rPr>
  </w:style>
  <w:style w:type="character" w:customStyle="1" w:styleId="TextnotdesubsolCaracter">
    <w:name w:val="Text notă de subsol Caracter"/>
    <w:aliases w:val="Footnote Text Char Char Caracter,Fußnote Caracter,single space Caracter,FOOTNOTES Caracter,fn Caracter,Podrozdział Caracter,Footnote Caracter,fn Char Char Char Caracter,fn Char Char Caracter,fn Char Caracter,stile 1 Caracter"/>
    <w:basedOn w:val="Fontdeparagrafimplicit"/>
    <w:link w:val="Textnotdesubsol"/>
    <w:rsid w:val="008350C0"/>
    <w:rPr>
      <w:rFonts w:ascii="PF Square Sans Pro Medium" w:eastAsia="Times New Roman" w:hAnsi="PF Square Sans Pro Medium" w:cs="PF Square Sans Pro Medium"/>
      <w:color w:val="000000"/>
      <w:sz w:val="20"/>
      <w:szCs w:val="20"/>
      <w:lang w:eastAsia="ar-SA"/>
    </w:rPr>
  </w:style>
  <w:style w:type="character" w:customStyle="1" w:styleId="Titlu1Caracter">
    <w:name w:val="Titlu 1 Caracter"/>
    <w:basedOn w:val="Fontdeparagrafimplicit"/>
    <w:link w:val="Titlu1"/>
    <w:uiPriority w:val="9"/>
    <w:rsid w:val="00330E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gril1">
    <w:name w:val="Tabel grilă1"/>
    <w:basedOn w:val="TabelNormal"/>
    <w:next w:val="Tabelgril"/>
    <w:uiPriority w:val="59"/>
    <w:rsid w:val="008B3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innotdesubsol">
    <w:name w:val="footnote reference"/>
    <w:basedOn w:val="Fontdeparagrafimplicit"/>
    <w:uiPriority w:val="99"/>
    <w:semiHidden/>
    <w:unhideWhenUsed/>
    <w:rsid w:val="00B77D0F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unhideWhenUsed/>
    <w:rsid w:val="00F92B4B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F92B4B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F92B4B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EB4C73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EB4C7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2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6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52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7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8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3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1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96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9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0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31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2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2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8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0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8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84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1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27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9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8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58E6E-253C-460C-B36A-3294BDDBC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7</Pages>
  <Words>2000</Words>
  <Characters>11402</Characters>
  <Application>Microsoft Office Word</Application>
  <DocSecurity>0</DocSecurity>
  <Lines>95</Lines>
  <Paragraphs>26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Acatrinei</dc:creator>
  <cp:keywords/>
  <dc:description/>
  <cp:lastModifiedBy>daniel chitoi</cp:lastModifiedBy>
  <cp:revision>16</cp:revision>
  <dcterms:created xsi:type="dcterms:W3CDTF">2019-09-26T11:57:00Z</dcterms:created>
  <dcterms:modified xsi:type="dcterms:W3CDTF">2019-10-08T08:54:00Z</dcterms:modified>
</cp:coreProperties>
</file>